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charts/chart14.xml" ContentType="application/vnd.openxmlformats-officedocument.drawingml.chart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theme/themeOverride8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9.xml" ContentType="application/vnd.openxmlformats-officedocument.themeOverride+xml"/>
  <Override PartName="/word/charts/chart18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word/theme/themeOverride11.xml" ContentType="application/vnd.openxmlformats-officedocument.themeOverride+xml"/>
  <Override PartName="/word/charts/chart20.xml" ContentType="application/vnd.openxmlformats-officedocument.drawingml.chart+xml"/>
  <Override PartName="/word/theme/themeOverride12.xml" ContentType="application/vnd.openxmlformats-officedocument.themeOverride+xml"/>
  <Override PartName="/word/charts/chart21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C4" w:rsidRDefault="00270BE5" w:rsidP="00EE578E">
      <w:pPr>
        <w:spacing w:after="0" w:line="240" w:lineRule="auto"/>
        <w:jc w:val="center"/>
        <w:rPr>
          <w:rFonts w:eastAsia="Times New Roman" w:cs="Microsoft Sans Serif"/>
          <w:b/>
          <w:bCs/>
          <w:lang w:eastAsia="en-GB"/>
        </w:rPr>
      </w:pPr>
      <w:r w:rsidRPr="00270BE5">
        <w:rPr>
          <w:rFonts w:eastAsia="Times New Roman" w:cs="Microsoft Sans Serif"/>
          <w:b/>
          <w:bCs/>
          <w:lang w:eastAsia="en-GB"/>
        </w:rPr>
        <w:t>Remenham Neighbourhood Plan</w:t>
      </w:r>
    </w:p>
    <w:p w:rsidR="00270BE5" w:rsidRPr="00EE578E" w:rsidRDefault="00754FC4" w:rsidP="00EE578E">
      <w:pPr>
        <w:spacing w:after="0" w:line="240" w:lineRule="auto"/>
        <w:jc w:val="center"/>
        <w:rPr>
          <w:rFonts w:eastAsia="Times New Roman" w:cs="Microsoft Sans Serif"/>
          <w:b/>
          <w:bCs/>
          <w:lang w:eastAsia="en-GB"/>
        </w:rPr>
      </w:pPr>
      <w:r>
        <w:rPr>
          <w:rFonts w:eastAsia="Times New Roman" w:cs="Microsoft Sans Serif"/>
          <w:b/>
          <w:bCs/>
          <w:lang w:eastAsia="en-GB"/>
        </w:rPr>
        <w:t xml:space="preserve">2016 </w:t>
      </w:r>
      <w:r w:rsidR="001924B2">
        <w:rPr>
          <w:rFonts w:eastAsia="Times New Roman" w:cs="Microsoft Sans Serif"/>
          <w:b/>
          <w:bCs/>
          <w:lang w:eastAsia="en-GB"/>
        </w:rPr>
        <w:t>Survey Analysis</w:t>
      </w:r>
    </w:p>
    <w:p w:rsidR="007F0EEC" w:rsidRPr="004C6A09" w:rsidRDefault="007F0EEC" w:rsidP="00EE578E">
      <w:pPr>
        <w:spacing w:after="0" w:line="240" w:lineRule="auto"/>
        <w:rPr>
          <w:sz w:val="16"/>
        </w:rPr>
      </w:pPr>
    </w:p>
    <w:p w:rsidR="00C16BB1" w:rsidRDefault="00C16BB1" w:rsidP="00E8697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Executive Summary</w:t>
      </w:r>
    </w:p>
    <w:p w:rsidR="00C16BB1" w:rsidRDefault="00C16BB1" w:rsidP="00C16BB1">
      <w:pPr>
        <w:spacing w:after="0" w:line="240" w:lineRule="auto"/>
        <w:rPr>
          <w:sz w:val="16"/>
        </w:rPr>
      </w:pPr>
    </w:p>
    <w:p w:rsidR="00C16BB1" w:rsidRDefault="005B375D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 w:rsidRPr="005B375D">
        <w:t>There was a relatively low response rate</w:t>
      </w:r>
      <w:r w:rsidR="00D9321B">
        <w:t xml:space="preserve"> of 18% from the 260 households and 40 businesses</w:t>
      </w:r>
      <w:r w:rsidR="00644E92">
        <w:t xml:space="preserve"> in the village</w:t>
      </w:r>
      <w:r w:rsidR="006D0472">
        <w:t xml:space="preserve">; but with 55 respondents it was felt the data collected was still statistically representative. </w:t>
      </w:r>
    </w:p>
    <w:p w:rsidR="00BC30FB" w:rsidRDefault="00EA4516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As a whole</w:t>
      </w:r>
      <w:r w:rsidR="00BC30FB">
        <w:t xml:space="preserve">, the residents of Remenham are </w:t>
      </w:r>
      <w:r>
        <w:t xml:space="preserve">very </w:t>
      </w:r>
      <w:r w:rsidR="00BC30FB">
        <w:t xml:space="preserve">satisfied with the current </w:t>
      </w:r>
      <w:r>
        <w:t>characteristics of the village</w:t>
      </w:r>
    </w:p>
    <w:p w:rsidR="00EA4516" w:rsidRDefault="00EA4516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The rural nature of the parish is valued extremely highly; with limited support for future development and growth, particularly commercial projects. There was some support to new buildings for family homes and/or first time buyers.</w:t>
      </w:r>
    </w:p>
    <w:p w:rsidR="00EA4516" w:rsidRDefault="00EA4516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The main area of concern centres on the amount of traffic in and travelling through the village. Litter was also an area where improvements could be made.</w:t>
      </w:r>
    </w:p>
    <w:p w:rsidR="00754FC4" w:rsidRDefault="00754FC4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On the whole the respondents agree that the events that dominate the Parish, attracting many visitors, are an important part of parish life; but increasing the number of events further could meet with resistance.</w:t>
      </w:r>
    </w:p>
    <w:p w:rsidR="00754FC4" w:rsidRDefault="00754FC4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Monitoring the impact of the Rewind Festival as a whole, would be advised.</w:t>
      </w:r>
    </w:p>
    <w:p w:rsidR="00754FC4" w:rsidRDefault="00754FC4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 xml:space="preserve">Monitoring the impact of </w:t>
      </w:r>
      <w:r>
        <w:t xml:space="preserve">ancillary commercial activities </w:t>
      </w:r>
      <w:r>
        <w:t>all these events bring would also be advised; the resultant traffic being the most highly cited problem.</w:t>
      </w:r>
    </w:p>
    <w:p w:rsidR="00754FC4" w:rsidRDefault="00754FC4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 xml:space="preserve">The biggest change the Parish Council could make is addressing the traffic congestion, </w:t>
      </w:r>
      <w:r w:rsidR="00817F25">
        <w:t>particularly the use of the roads by commuters. A one-way system would need careful thought given some additional comments made. Speeding in Remenham Lane, and to some extent on White Hill, is also a significant concern.</w:t>
      </w:r>
    </w:p>
    <w:p w:rsidR="00817F25" w:rsidRDefault="000D24DA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There is a mixed response regarding whether there is a need for additional public transport; further investigation is advised as to which constituents may benefit from such services</w:t>
      </w:r>
      <w:r w:rsidR="007541DC">
        <w:t>.</w:t>
      </w:r>
    </w:p>
    <w:p w:rsidR="00817F25" w:rsidRDefault="007541DC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Protecting established footpaths and preserving rights of way should be a fundamental priority for the Parish Council. Monitoring the access to areas of private land previously open to the public, and impact of any restrictions, would be advised.</w:t>
      </w:r>
    </w:p>
    <w:p w:rsidR="007541DC" w:rsidRDefault="00870804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 xml:space="preserve">The satisfaction of provision of utilities in the village is mixed. It would be worth looking further into whether a significant dissatisfaction with mains sewerage is due to </w:t>
      </w:r>
      <w:r w:rsidR="0028124B">
        <w:t xml:space="preserve">poor </w:t>
      </w:r>
      <w:r>
        <w:t>provision</w:t>
      </w:r>
      <w:r w:rsidR="0028124B">
        <w:t xml:space="preserve"> or, perhaps more likely, </w:t>
      </w:r>
      <w:r>
        <w:t>lack of availability</w:t>
      </w:r>
      <w:r w:rsidR="0028124B">
        <w:t xml:space="preserve"> to certain areas</w:t>
      </w:r>
      <w:r>
        <w:t>. Hi</w:t>
      </w:r>
      <w:r w:rsidR="0028124B">
        <w:t xml:space="preserve">ghway maintenance and recycling, </w:t>
      </w:r>
      <w:r>
        <w:t>relevant to the whole village</w:t>
      </w:r>
      <w:r w:rsidR="0028124B">
        <w:t xml:space="preserve">, </w:t>
      </w:r>
      <w:r>
        <w:t>also received the highest levels of dissatisfaction.</w:t>
      </w:r>
    </w:p>
    <w:p w:rsidR="00870804" w:rsidRDefault="0028124B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There is a good level of amenities on offer in Remenham, with St Nicholas Church a significant focal point of the village.</w:t>
      </w:r>
    </w:p>
    <w:p w:rsidR="0028124B" w:rsidRDefault="0028124B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Police coverage is considered adequate throughout the year, reducing only slightly during events.</w:t>
      </w:r>
    </w:p>
    <w:p w:rsidR="0028124B" w:rsidRDefault="0028124B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The availability of leisure and sports clubs in the village is considered an outstanding feature of the parish.</w:t>
      </w:r>
    </w:p>
    <w:p w:rsidR="0028124B" w:rsidRDefault="0028124B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 xml:space="preserve">The availability of arts and culture in the village produced a more neutral response, but a low level of disagreement </w:t>
      </w:r>
      <w:r w:rsidR="00AB5FF7">
        <w:t>indicates that demand is insufficient in any case.</w:t>
      </w:r>
    </w:p>
    <w:p w:rsidR="00AB5FF7" w:rsidRDefault="00AB5FF7" w:rsidP="00C16BB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Communication and availability of information about the parish is considered good.</w:t>
      </w:r>
    </w:p>
    <w:p w:rsidR="00BC30FB" w:rsidRPr="005B375D" w:rsidRDefault="008F1036" w:rsidP="00225FF3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 xml:space="preserve">Overall, the survey results </w:t>
      </w:r>
      <w:r w:rsidR="00074308">
        <w:t xml:space="preserve">produce </w:t>
      </w:r>
      <w:r w:rsidR="00E06247">
        <w:t xml:space="preserve">a very </w:t>
      </w:r>
      <w:r>
        <w:t xml:space="preserve">positive picture </w:t>
      </w:r>
      <w:r w:rsidR="00E06247">
        <w:t xml:space="preserve">and reflect </w:t>
      </w:r>
      <w:r w:rsidR="00074308">
        <w:t>what would be considered as a very high quality of life for the residents of Remenham.</w:t>
      </w:r>
      <w:bookmarkStart w:id="0" w:name="_GoBack"/>
      <w:bookmarkEnd w:id="0"/>
    </w:p>
    <w:p w:rsidR="00C16BB1" w:rsidRPr="00C16BB1" w:rsidRDefault="00C16BB1" w:rsidP="00C16BB1">
      <w:pPr>
        <w:spacing w:after="0" w:line="240" w:lineRule="auto"/>
        <w:rPr>
          <w:sz w:val="16"/>
        </w:rPr>
      </w:pPr>
      <w:r w:rsidRPr="00C16BB1">
        <w:rPr>
          <w:sz w:val="16"/>
        </w:rPr>
        <w:br w:type="page"/>
      </w:r>
    </w:p>
    <w:p w:rsidR="00270BE5" w:rsidRDefault="00493422" w:rsidP="00E8697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The </w:t>
      </w:r>
      <w:r w:rsidR="005F1F93">
        <w:rPr>
          <w:b/>
        </w:rPr>
        <w:t>Responses</w:t>
      </w:r>
    </w:p>
    <w:p w:rsidR="005F1F93" w:rsidRPr="004C6A09" w:rsidRDefault="005F1F93" w:rsidP="005F1F93">
      <w:pPr>
        <w:spacing w:after="0" w:line="240" w:lineRule="auto"/>
        <w:rPr>
          <w:sz w:val="16"/>
        </w:rPr>
      </w:pPr>
    </w:p>
    <w:p w:rsidR="005F1F93" w:rsidRPr="00B47FCE" w:rsidRDefault="005F1F93" w:rsidP="005F1F9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Response Rate</w:t>
      </w:r>
    </w:p>
    <w:p w:rsidR="00E8697A" w:rsidRPr="00B47FCE" w:rsidRDefault="00C135DB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 w:rsidRPr="00B47FCE">
        <w:t>55 respondents st</w:t>
      </w:r>
      <w:r w:rsidR="00E8697A" w:rsidRPr="00B47FCE">
        <w:t>arted completing the survey.</w:t>
      </w:r>
    </w:p>
    <w:p w:rsidR="00270BE5" w:rsidRPr="00B47FCE" w:rsidRDefault="00DC3875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 w:rsidRPr="00B47FCE">
        <w:t>Six</w:t>
      </w:r>
      <w:r w:rsidR="00C135DB" w:rsidRPr="00B47FCE">
        <w:t xml:space="preserve"> dropped out at various points, resulting in 49 completed surveys.</w:t>
      </w:r>
    </w:p>
    <w:p w:rsidR="004C6A09" w:rsidRDefault="004C6A09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 w:rsidRPr="004C6A09">
        <w:t xml:space="preserve">With approximately 260 households </w:t>
      </w:r>
      <w:r>
        <w:t xml:space="preserve">and 40 businesses </w:t>
      </w:r>
      <w:r w:rsidRPr="004C6A09">
        <w:t xml:space="preserve">in Remenham, </w:t>
      </w:r>
      <w:r>
        <w:t xml:space="preserve">this gives a </w:t>
      </w:r>
      <w:r w:rsidR="00D9321B">
        <w:t xml:space="preserve">participation </w:t>
      </w:r>
      <w:r>
        <w:t>ra</w:t>
      </w:r>
      <w:r w:rsidR="00D9321B">
        <w:t xml:space="preserve">te of 18%. Whilst this </w:t>
      </w:r>
      <w:r>
        <w:t>may be lower than desired, it can still be considered statistically re</w:t>
      </w:r>
      <w:r w:rsidR="00D9321B">
        <w:t>levant</w:t>
      </w:r>
      <w:r w:rsidR="00E153F4">
        <w:t>.</w:t>
      </w:r>
    </w:p>
    <w:p w:rsidR="001924B2" w:rsidRDefault="001924B2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It is worth noting that the primary form of inviting people to complete the survey was through the Remenham Parish newsletter, which business owners wouldn’t necessarily have seen.</w:t>
      </w:r>
    </w:p>
    <w:p w:rsidR="004C6A09" w:rsidRDefault="004C6A09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Without more information about the respondents, however, it is not possible to determine whether the data is representative of the village in terms of its d</w:t>
      </w:r>
      <w:r w:rsidR="00ED7EEF">
        <w:t>emographic and economic profile</w:t>
      </w:r>
      <w:r w:rsidR="00E153F4">
        <w:t>.</w:t>
      </w:r>
    </w:p>
    <w:p w:rsidR="00ED7EEF" w:rsidRDefault="00ED7EEF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It is worth noting that Remenham has an elderly population and may not necessarily have access to the internet; whilst there was only one request for a paper copy of the questionnaire, the method to request this was by email</w:t>
      </w:r>
      <w:r w:rsidR="00E153F4">
        <w:t>.</w:t>
      </w:r>
    </w:p>
    <w:p w:rsidR="00270BE5" w:rsidRPr="004C6A09" w:rsidRDefault="00270BE5" w:rsidP="00EE578E">
      <w:pPr>
        <w:spacing w:after="0" w:line="240" w:lineRule="auto"/>
        <w:rPr>
          <w:sz w:val="16"/>
        </w:rPr>
      </w:pPr>
    </w:p>
    <w:p w:rsidR="00B47FCE" w:rsidRPr="00B47FCE" w:rsidRDefault="00B47FCE" w:rsidP="000334FB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Who Responded</w:t>
      </w:r>
    </w:p>
    <w:p w:rsidR="00B47FCE" w:rsidRDefault="009420F7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34 of the 49 who completed the survey gave their name</w:t>
      </w:r>
      <w:r w:rsidR="00E153F4">
        <w:t>.</w:t>
      </w:r>
    </w:p>
    <w:p w:rsidR="009420F7" w:rsidRDefault="009420F7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20 were male, 6 female, 3 completed as a couple, 2 on behalf of a business/club and 3 unknown</w:t>
      </w:r>
      <w:r w:rsidR="00E153F4">
        <w:t>.</w:t>
      </w:r>
    </w:p>
    <w:p w:rsidR="00B47FCE" w:rsidRDefault="009420F7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 xml:space="preserve">The majority of respondents did not state their connection to the village, but of the 14 that did, 9 were Remenham residents, 3 </w:t>
      </w:r>
      <w:r w:rsidR="00D0536A">
        <w:t>represented</w:t>
      </w:r>
      <w:r>
        <w:t xml:space="preserve"> a Remenham Business</w:t>
      </w:r>
      <w:r w:rsidR="00D0536A">
        <w:t>, 1</w:t>
      </w:r>
      <w:r w:rsidR="00610834">
        <w:t xml:space="preserve"> a Remenham landowner and 1 works in the Remenham area on a daily basis</w:t>
      </w:r>
      <w:r w:rsidR="00E153F4">
        <w:t>.</w:t>
      </w:r>
    </w:p>
    <w:p w:rsidR="004C6A09" w:rsidRPr="00792FA7" w:rsidRDefault="004C6A09" w:rsidP="004C6A09">
      <w:pPr>
        <w:spacing w:after="0" w:line="240" w:lineRule="auto"/>
        <w:rPr>
          <w:sz w:val="16"/>
        </w:rPr>
      </w:pPr>
    </w:p>
    <w:p w:rsidR="00270BE5" w:rsidRPr="00EE578E" w:rsidRDefault="00270BE5" w:rsidP="00EE578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E578E">
        <w:rPr>
          <w:b/>
        </w:rPr>
        <w:t>The Environment</w:t>
      </w:r>
    </w:p>
    <w:p w:rsidR="00EE578E" w:rsidRPr="004C6A09" w:rsidRDefault="00EE578E" w:rsidP="00EE578E">
      <w:pPr>
        <w:spacing w:after="0" w:line="240" w:lineRule="auto"/>
        <w:rPr>
          <w:sz w:val="16"/>
        </w:rPr>
      </w:pPr>
    </w:p>
    <w:p w:rsidR="00EE578E" w:rsidRPr="00E8697A" w:rsidRDefault="00EE578E" w:rsidP="00E8697A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DC3875" w:rsidRDefault="00DC3875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45 (83%), of those who answered, agree or strongly agree that the rural nature of the parish is the most significant and value</w:t>
      </w:r>
      <w:r w:rsidR="00DD7C7D">
        <w:t>d</w:t>
      </w:r>
      <w:r>
        <w:t xml:space="preserve"> characteristic of the parish. </w:t>
      </w:r>
      <w:r w:rsidR="00DD7C7D">
        <w:t xml:space="preserve">28 (51%) of the answers were ‘strongly agree’, which is a </w:t>
      </w:r>
      <w:r>
        <w:t>high proportion.</w:t>
      </w:r>
    </w:p>
    <w:p w:rsidR="00DC3875" w:rsidRDefault="00DC3875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36 (69%), of those who answered, agree or strongly agree that there are adequate controls in p</w:t>
      </w:r>
      <w:r w:rsidR="00DD7C7D">
        <w:t>l</w:t>
      </w:r>
      <w:r>
        <w:t>ace for the occasional flooding experienced. The majority of respondents selected agree (29/55%).</w:t>
      </w:r>
    </w:p>
    <w:p w:rsidR="00DC3875" w:rsidRDefault="00E8697A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 xml:space="preserve">38 (70%), of whose who answered, agree or strongly agree that the environment of Remenham is well looked after. The majority of respondents selected </w:t>
      </w:r>
      <w:r w:rsidR="00EA4516">
        <w:t>‘</w:t>
      </w:r>
      <w:r>
        <w:t>agree</w:t>
      </w:r>
      <w:r w:rsidR="00EA4516">
        <w:t>’</w:t>
      </w:r>
      <w:r>
        <w:t xml:space="preserve"> (33/61%).</w:t>
      </w:r>
    </w:p>
    <w:p w:rsidR="00DC3875" w:rsidRPr="00792FA7" w:rsidRDefault="00DC3875" w:rsidP="00EE578E">
      <w:pPr>
        <w:spacing w:after="0" w:line="240" w:lineRule="auto"/>
        <w:rPr>
          <w:sz w:val="12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3720"/>
        <w:gridCol w:w="969"/>
        <w:gridCol w:w="971"/>
        <w:gridCol w:w="971"/>
        <w:gridCol w:w="971"/>
        <w:gridCol w:w="971"/>
        <w:gridCol w:w="971"/>
      </w:tblGrid>
      <w:tr w:rsidR="00EE578E" w:rsidRPr="00EE578E" w:rsidTr="00EE578E">
        <w:trPr>
          <w:trHeight w:val="51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EE578E" w:rsidRPr="00EE578E" w:rsidTr="00EE578E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E578E" w:rsidRPr="00456F3B" w:rsidRDefault="00EE578E" w:rsidP="00EE578E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(a) The rural nature of the parish is the most significant and valued characteristic of the parish.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  <w:tr w:rsidR="00EE578E" w:rsidRPr="00EE578E" w:rsidTr="00EE578E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E578E" w:rsidRPr="00456F3B" w:rsidRDefault="00EE578E" w:rsidP="00EE578E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(b) Parts of the Parish experience occasional flooding but adequate controls are in place.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</w:tr>
      <w:tr w:rsidR="00EE578E" w:rsidRPr="00EE578E" w:rsidTr="00EE578E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E578E" w:rsidRPr="00456F3B" w:rsidRDefault="00EE578E" w:rsidP="00EE578E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(c) The environment of Remenham is well looked after.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EE578E" w:rsidRPr="00456F3B" w:rsidRDefault="00EE578E" w:rsidP="00EE578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270BE5" w:rsidRPr="00792FA7" w:rsidRDefault="00270BE5" w:rsidP="00EE578E">
      <w:pPr>
        <w:spacing w:after="0" w:line="240" w:lineRule="auto"/>
        <w:rPr>
          <w:sz w:val="12"/>
        </w:rPr>
      </w:pPr>
    </w:p>
    <w:p w:rsidR="00456F3B" w:rsidRPr="00EE578E" w:rsidRDefault="00456F3B" w:rsidP="00E8697A">
      <w:pPr>
        <w:spacing w:after="0" w:line="240" w:lineRule="auto"/>
        <w:jc w:val="center"/>
      </w:pPr>
      <w:r w:rsidRPr="00EE578E">
        <w:rPr>
          <w:noProof/>
          <w:lang w:eastAsia="en-GB"/>
        </w:rPr>
        <w:drawing>
          <wp:inline distT="0" distB="0" distL="0" distR="0" wp14:anchorId="088DB4CB" wp14:editId="0B538344">
            <wp:extent cx="5731510" cy="165735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F3B" w:rsidRDefault="00456F3B" w:rsidP="00E8697A">
      <w:pPr>
        <w:spacing w:after="0" w:line="240" w:lineRule="auto"/>
        <w:jc w:val="center"/>
      </w:pPr>
      <w:r w:rsidRPr="00EE578E">
        <w:rPr>
          <w:noProof/>
          <w:lang w:eastAsia="en-GB"/>
        </w:rPr>
        <w:lastRenderedPageBreak/>
        <w:drawing>
          <wp:inline distT="0" distB="0" distL="0" distR="0" wp14:anchorId="294B8BFF" wp14:editId="052014D2">
            <wp:extent cx="5731510" cy="1840675"/>
            <wp:effectExtent l="0" t="0" r="254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FCE" w:rsidRPr="00EE578E" w:rsidRDefault="00B47FCE" w:rsidP="00E8697A">
      <w:pPr>
        <w:spacing w:after="0" w:line="240" w:lineRule="auto"/>
        <w:jc w:val="center"/>
      </w:pPr>
    </w:p>
    <w:p w:rsidR="00EE578E" w:rsidRPr="00864C9C" w:rsidRDefault="00EE578E" w:rsidP="00864C9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64C9C">
        <w:rPr>
          <w:b/>
        </w:rPr>
        <w:t>Areas for Improvement</w:t>
      </w:r>
    </w:p>
    <w:p w:rsidR="00C135DB" w:rsidRDefault="00864C9C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There was a total of 134 responses selected. This works out to be about 2 to 3 per respondent, although the most selected was 7, with some only selecting 1.</w:t>
      </w:r>
    </w:p>
    <w:p w:rsidR="00864C9C" w:rsidRDefault="00864C9C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The large majority of </w:t>
      </w:r>
      <w:r w:rsidR="00181BA8">
        <w:t>respondents</w:t>
      </w:r>
      <w:r>
        <w:t xml:space="preserve"> (75%) </w:t>
      </w:r>
      <w:r w:rsidR="00181BA8">
        <w:t>selected</w:t>
      </w:r>
      <w:r>
        <w:t xml:space="preserve"> traffic </w:t>
      </w:r>
      <w:r w:rsidR="00181BA8">
        <w:t xml:space="preserve">as </w:t>
      </w:r>
      <w:r>
        <w:t>being an area for improvement</w:t>
      </w:r>
      <w:r w:rsidR="00181BA8">
        <w:t>.</w:t>
      </w:r>
    </w:p>
    <w:p w:rsidR="00864C9C" w:rsidRDefault="00181BA8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Litter was also highlighted by 24 (44%) of respondents.</w:t>
      </w:r>
    </w:p>
    <w:p w:rsidR="00181BA8" w:rsidRPr="00864C9C" w:rsidRDefault="00181BA8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Fly tipping, recycling and public transport all received around 14-15 responses each (25-27%).</w:t>
      </w:r>
    </w:p>
    <w:p w:rsidR="00C135DB" w:rsidRPr="00493422" w:rsidRDefault="00C135DB" w:rsidP="00EE578E">
      <w:pPr>
        <w:spacing w:after="0" w:line="240" w:lineRule="auto"/>
        <w:rPr>
          <w:rFonts w:eastAsia="Times New Roman" w:cs="Microsoft Sans Serif"/>
          <w:bCs/>
          <w:color w:val="000000"/>
          <w:sz w:val="18"/>
          <w:szCs w:val="20"/>
          <w:lang w:eastAsia="en-GB"/>
        </w:rPr>
      </w:pP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77"/>
      </w:tblGrid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Count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Percent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Fly-tipping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25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Litter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44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Recycling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27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Public transport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25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Rights of way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18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Traffic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181BA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  <w:r w:rsidR="00215AF8"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5%</w:t>
            </w:r>
          </w:p>
        </w:tc>
      </w:tr>
      <w:tr w:rsidR="00215AF8" w:rsidRPr="00215AF8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15AF8" w:rsidRPr="00EE578E" w:rsidRDefault="00215AF8" w:rsidP="00215AF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15AF8">
              <w:rPr>
                <w:rFonts w:eastAsia="Times New Roman" w:cs="Microsoft Sans Serif"/>
                <w:sz w:val="16"/>
                <w:szCs w:val="16"/>
                <w:lang w:eastAsia="en-GB"/>
              </w:rPr>
              <w:t>Other: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15AF8" w:rsidRPr="00EE578E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15AF8" w:rsidRPr="00EE578E" w:rsidRDefault="00215AF8" w:rsidP="00181BA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sz w:val="16"/>
                <w:szCs w:val="16"/>
                <w:lang w:eastAsia="en-GB"/>
              </w:rPr>
              <w:t>7%</w:t>
            </w:r>
          </w:p>
        </w:tc>
      </w:tr>
      <w:tr w:rsidR="00215AF8" w:rsidRPr="00215AF8" w:rsidTr="00864C9C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15AF8" w:rsidRPr="00215AF8" w:rsidRDefault="0023712D" w:rsidP="0023712D">
            <w:pPr>
              <w:spacing w:after="0" w:line="240" w:lineRule="auto"/>
              <w:ind w:left="318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="00215AF8" w:rsidRPr="00215AF8">
              <w:rPr>
                <w:rFonts w:eastAsia="Times New Roman" w:cs="Microsoft Sans Serif"/>
                <w:sz w:val="16"/>
                <w:szCs w:val="16"/>
                <w:lang w:eastAsia="en-GB"/>
              </w:rPr>
              <w:t>Aston Lane road surface</w:t>
            </w:r>
          </w:p>
          <w:p w:rsidR="00215AF8" w:rsidRPr="00215AF8" w:rsidRDefault="0023712D" w:rsidP="0023712D">
            <w:pPr>
              <w:spacing w:after="0" w:line="240" w:lineRule="auto"/>
              <w:ind w:left="318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="00215AF8" w:rsidRPr="00215AF8">
              <w:rPr>
                <w:rFonts w:eastAsia="Times New Roman" w:cs="Microsoft Sans Serif"/>
                <w:sz w:val="16"/>
                <w:szCs w:val="16"/>
                <w:lang w:eastAsia="en-GB"/>
              </w:rPr>
              <w:t>Safety provision during Regatta</w:t>
            </w:r>
          </w:p>
          <w:p w:rsidR="00215AF8" w:rsidRPr="00215AF8" w:rsidRDefault="0023712D" w:rsidP="0023712D">
            <w:pPr>
              <w:spacing w:after="0" w:line="240" w:lineRule="auto"/>
              <w:ind w:left="318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="00215AF8" w:rsidRPr="00215AF8">
              <w:rPr>
                <w:rFonts w:eastAsia="Times New Roman" w:cs="Microsoft Sans Serif"/>
                <w:sz w:val="16"/>
                <w:szCs w:val="16"/>
                <w:lang w:eastAsia="en-GB"/>
              </w:rPr>
              <w:t>Fly posters and banners should be controlled</w:t>
            </w:r>
          </w:p>
          <w:p w:rsidR="00215AF8" w:rsidRPr="00215AF8" w:rsidRDefault="0023712D" w:rsidP="0023712D">
            <w:pPr>
              <w:spacing w:after="0" w:line="240" w:lineRule="auto"/>
              <w:ind w:left="318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="00215AF8" w:rsidRPr="00215AF8">
              <w:rPr>
                <w:rFonts w:eastAsia="Times New Roman" w:cs="Microsoft Sans Serif"/>
                <w:sz w:val="16"/>
                <w:szCs w:val="16"/>
                <w:lang w:eastAsia="en-GB"/>
              </w:rPr>
              <w:t>Dog mess disposal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15AF8" w:rsidRPr="00215AF8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</w:tcPr>
          <w:p w:rsidR="00215AF8" w:rsidRPr="00215AF8" w:rsidRDefault="00215AF8" w:rsidP="00215AF8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</w:p>
        </w:tc>
      </w:tr>
    </w:tbl>
    <w:p w:rsidR="00EE578E" w:rsidRPr="00215AF8" w:rsidRDefault="00EE578E" w:rsidP="00EE578E">
      <w:pPr>
        <w:spacing w:after="0" w:line="240" w:lineRule="auto"/>
        <w:rPr>
          <w:sz w:val="16"/>
          <w:szCs w:val="16"/>
        </w:rPr>
      </w:pPr>
    </w:p>
    <w:p w:rsidR="001924B2" w:rsidRDefault="00181BA8" w:rsidP="00493422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4BE14FB" wp14:editId="0B379483">
            <wp:extent cx="5486400" cy="3060000"/>
            <wp:effectExtent l="0" t="0" r="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BA8" w:rsidRDefault="00181BA8" w:rsidP="00493422">
      <w:pPr>
        <w:spacing w:after="0" w:line="240" w:lineRule="auto"/>
        <w:jc w:val="center"/>
      </w:pPr>
      <w:r>
        <w:br w:type="page"/>
      </w:r>
    </w:p>
    <w:p w:rsidR="00181BA8" w:rsidRPr="00181BA8" w:rsidRDefault="00181BA8" w:rsidP="00181BA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81BA8">
        <w:rPr>
          <w:b/>
        </w:rPr>
        <w:lastRenderedPageBreak/>
        <w:t>Land and Building Development</w:t>
      </w:r>
    </w:p>
    <w:p w:rsidR="004F3CC7" w:rsidRPr="00B44C1E" w:rsidRDefault="004F3CC7" w:rsidP="004F3CC7">
      <w:pPr>
        <w:spacing w:after="0" w:line="240" w:lineRule="auto"/>
        <w:rPr>
          <w:sz w:val="16"/>
        </w:rPr>
      </w:pPr>
    </w:p>
    <w:p w:rsidR="004F3CC7" w:rsidRPr="00E8697A" w:rsidRDefault="004F3CC7" w:rsidP="004F3CC7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2E3F02" w:rsidRDefault="00E421B0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of respondents (</w:t>
      </w:r>
      <w:r w:rsidR="00993775">
        <w:t xml:space="preserve">76%) </w:t>
      </w:r>
      <w:r w:rsidR="002E3F02">
        <w:t xml:space="preserve">strongly agreed or agreed that </w:t>
      </w:r>
      <w:r w:rsidR="00993775">
        <w:t>Remenham should continue to be in the Green Belt and Conservation Areas and not allow further building development.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181BA8" w:rsidRPr="00EE578E" w:rsidTr="0032012D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181BA8" w:rsidRPr="00EE578E" w:rsidTr="0032012D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181BA8" w:rsidRPr="00456F3B" w:rsidRDefault="00181BA8" w:rsidP="00181BA8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181BA8">
              <w:rPr>
                <w:rFonts w:eastAsia="Times New Roman" w:cs="Microsoft Sans Serif"/>
                <w:sz w:val="16"/>
                <w:szCs w:val="16"/>
                <w:lang w:eastAsia="en-GB"/>
              </w:rPr>
              <w:t>It is important that Remenham should continue to be in the Green Belt and Conservation Areas and not allow further building development.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181BA8" w:rsidRPr="00456F3B" w:rsidRDefault="0099377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181BA8" w:rsidRPr="00456F3B" w:rsidRDefault="0099377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181BA8" w:rsidRPr="00456F3B" w:rsidRDefault="0099377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181BA8" w:rsidRPr="00456F3B" w:rsidRDefault="0099377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181BA8" w:rsidRPr="00456F3B" w:rsidRDefault="0099377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181BA8" w:rsidRPr="00456F3B" w:rsidRDefault="00181BA8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181BA8" w:rsidRDefault="00181BA8" w:rsidP="00181BA8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181BA8" w:rsidRDefault="00181BA8" w:rsidP="00181BA8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  <w:r>
        <w:rPr>
          <w:noProof/>
          <w:lang w:eastAsia="en-GB"/>
        </w:rPr>
        <w:drawing>
          <wp:inline distT="0" distB="0" distL="0" distR="0" wp14:anchorId="7DBC7058" wp14:editId="6137BE56">
            <wp:extent cx="6120130" cy="1552354"/>
            <wp:effectExtent l="0" t="0" r="13970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3F02" w:rsidRDefault="002E3F02" w:rsidP="00181BA8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2E3F02" w:rsidRPr="004F3CC7" w:rsidRDefault="002E3F02" w:rsidP="00181BA8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Preferred Types of Development</w:t>
      </w:r>
    </w:p>
    <w:p w:rsidR="004F3CC7" w:rsidRDefault="004F3CC7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Conversely, only 16 respondents (29%)</w:t>
      </w:r>
      <w:r w:rsidR="00B44C1E">
        <w:t xml:space="preserve">, selected ‘None’ when asked </w:t>
      </w:r>
      <w:r>
        <w:t>what their preference would be if new developments were allowed.</w:t>
      </w:r>
    </w:p>
    <w:p w:rsidR="004F3CC7" w:rsidRDefault="004F3CC7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Excluding the ‘None’ option, there were 75 responses to types of new developments</w:t>
      </w:r>
      <w:r w:rsidR="00B44C1E">
        <w:t xml:space="preserve"> that would be</w:t>
      </w:r>
      <w:r>
        <w:t xml:space="preserve"> allowed. Most people (20) selected just one type, with the rest around two or three. Those who disagreed with the </w:t>
      </w:r>
      <w:r w:rsidR="00B44C1E">
        <w:t xml:space="preserve">above </w:t>
      </w:r>
      <w:r>
        <w:t>statement tended to select more – some as many as six or seven.</w:t>
      </w:r>
    </w:p>
    <w:p w:rsidR="004F3CC7" w:rsidRPr="004F3CC7" w:rsidRDefault="004F3CC7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24 respondents (44%) would make allowances for new family homes, with 20 (36%) allowing homes for young people/first time buyers and 16 (29%) allowing rural exception homes for parishioners.</w:t>
      </w:r>
    </w:p>
    <w:p w:rsidR="004F3CC7" w:rsidRDefault="004F3CC7" w:rsidP="00181BA8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Count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Percent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Family homes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44%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Rural exception homes for parishioners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29%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Homes for young people/first time buyers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36%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Sheltered accommodation for the elderly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18%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Office accommodation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5%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29%</w:t>
            </w:r>
          </w:p>
        </w:tc>
      </w:tr>
      <w:tr w:rsidR="002E3F02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2E3F02" w:rsidRPr="002E3F02" w:rsidRDefault="002E3F02" w:rsidP="002E3F0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4%</w:t>
            </w:r>
          </w:p>
        </w:tc>
      </w:tr>
      <w:tr w:rsidR="002E3F02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E3F02" w:rsidRDefault="0023712D" w:rsidP="0023712D">
            <w:pPr>
              <w:spacing w:after="0" w:line="240" w:lineRule="auto"/>
              <w:ind w:left="318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="002E3F02"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Development of unused agricultural buildings</w:t>
            </w:r>
          </w:p>
          <w:p w:rsidR="002E3F02" w:rsidRPr="002E3F02" w:rsidRDefault="0023712D" w:rsidP="0023712D">
            <w:pPr>
              <w:spacing w:after="0" w:line="240" w:lineRule="auto"/>
              <w:ind w:left="318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="002E3F02" w:rsidRPr="002E3F02">
              <w:rPr>
                <w:rFonts w:eastAsia="Times New Roman" w:cs="Microsoft Sans Serif"/>
                <w:sz w:val="16"/>
                <w:szCs w:val="16"/>
                <w:lang w:eastAsia="en-GB"/>
              </w:rPr>
              <w:t>Businesses that create 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E3F02" w:rsidRPr="002E3F02" w:rsidRDefault="002E3F02" w:rsidP="002E3F02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</w:p>
        </w:tc>
      </w:tr>
    </w:tbl>
    <w:p w:rsidR="002E3F02" w:rsidRDefault="002E3F02" w:rsidP="002E3F02">
      <w:pPr>
        <w:tabs>
          <w:tab w:val="left" w:pos="3532"/>
        </w:tabs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B44C1E" w:rsidRPr="00B44C1E" w:rsidRDefault="00B44C1E" w:rsidP="00B44C1E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055A93E" wp14:editId="46DFA3ED">
            <wp:extent cx="4125433" cy="2556000"/>
            <wp:effectExtent l="0" t="0" r="8890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3506" w:rsidRPr="00181BA8" w:rsidRDefault="00B33506" w:rsidP="00B3350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33506">
        <w:rPr>
          <w:b/>
        </w:rPr>
        <w:lastRenderedPageBreak/>
        <w:t>Commercial Development</w:t>
      </w:r>
    </w:p>
    <w:p w:rsidR="00B33506" w:rsidRPr="0059123F" w:rsidRDefault="00B33506" w:rsidP="00B33506">
      <w:pPr>
        <w:spacing w:after="0" w:line="240" w:lineRule="auto"/>
        <w:rPr>
          <w:sz w:val="18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49517D" w:rsidRDefault="0049517D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of respondents (</w:t>
      </w:r>
      <w:r w:rsidR="00A43A57">
        <w:t>67</w:t>
      </w:r>
      <w:r>
        <w:t xml:space="preserve">%) strongly agreed or agreed that </w:t>
      </w:r>
      <w:r w:rsidR="00A43A57">
        <w:t>no further commercial development should be permitted</w:t>
      </w:r>
      <w: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49517D" w:rsidRPr="00EE578E" w:rsidTr="005072DF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9517D" w:rsidRPr="00456F3B" w:rsidRDefault="0049517D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49517D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49517D" w:rsidRPr="00456F3B" w:rsidRDefault="0049517D" w:rsidP="0049517D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No further commercial 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development should be permitted</w:t>
            </w:r>
            <w:r w:rsidRPr="00181BA8">
              <w:rPr>
                <w:rFonts w:eastAsia="Times New Roman" w:cs="Microsoft Sans Serif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49517D" w:rsidRPr="0049517D" w:rsidRDefault="0049517D" w:rsidP="0049517D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49517D" w:rsidRPr="0049517D" w:rsidRDefault="0049517D" w:rsidP="0049517D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49517D" w:rsidRPr="0049517D" w:rsidRDefault="0049517D" w:rsidP="0049517D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49517D" w:rsidRPr="0049517D" w:rsidRDefault="0049517D" w:rsidP="0049517D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49517D" w:rsidRPr="0049517D" w:rsidRDefault="0049517D" w:rsidP="0049517D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49517D" w:rsidRPr="0049517D" w:rsidRDefault="0049517D" w:rsidP="0049517D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49517D"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49517D" w:rsidRDefault="0049517D" w:rsidP="0049517D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49517D" w:rsidRDefault="0049517D" w:rsidP="00B33506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inline distT="0" distB="0" distL="0" distR="0" wp14:anchorId="279DDF6D" wp14:editId="5E1FC308">
            <wp:extent cx="6120130" cy="1329069"/>
            <wp:effectExtent l="0" t="0" r="13970" b="44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517D" w:rsidRPr="0049517D" w:rsidRDefault="0049517D" w:rsidP="00B33506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B33506" w:rsidRPr="00E8697A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Types of Development Permitted/Encouraged</w:t>
      </w:r>
    </w:p>
    <w:p w:rsidR="00B33506" w:rsidRDefault="00BB2D3E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Correspondingly, 43% selected ‘no development should be allowed’ when asked if any types should be permitted or encouraged</w:t>
      </w:r>
    </w:p>
    <w:p w:rsidR="00BB2D3E" w:rsidRDefault="00BB2D3E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Of the 31 respondents who </w:t>
      </w:r>
      <w:r w:rsidR="0059123F">
        <w:t>would permit development, 63 types were selected, the most being ‘small businesses’ (30%), closely followed by ‘shops and cafes’ (24%) and ‘small industrial workshops’ (20%).</w:t>
      </w:r>
    </w:p>
    <w:p w:rsidR="0059123F" w:rsidRDefault="0059123F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Very few respondents were in favour of businesses that would generate more than 15 jobs.</w:t>
      </w:r>
    </w:p>
    <w:p w:rsidR="00BB2D3E" w:rsidRDefault="00BB2D3E" w:rsidP="00BB2D3E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Count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Percent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Small businesses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BB2D3E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30%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Small industrial workshops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Other businesses generating up to 15 jobs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15%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Businesses generating more than 15 jobs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6%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Tourist attractions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17%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Shops and cafes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24%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2E3F02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No development should be allowed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43%</w:t>
            </w:r>
          </w:p>
        </w:tc>
      </w:tr>
      <w:tr w:rsidR="00BB2D3E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B2D3E" w:rsidRPr="00BB2D3E" w:rsidRDefault="00BB2D3E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B2D3E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B2D3E" w:rsidRPr="002E3F02" w:rsidRDefault="00BB2D3E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6%</w:t>
            </w:r>
          </w:p>
        </w:tc>
      </w:tr>
      <w:tr w:rsidR="0023712D" w:rsidRPr="002E3F02" w:rsidTr="005072DF">
        <w:trPr>
          <w:trHeight w:val="255"/>
          <w:jc w:val="center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3712D" w:rsidRDefault="0023712D" w:rsidP="0023712D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- Sporting events</w:t>
            </w:r>
          </w:p>
          <w:p w:rsidR="0023712D" w:rsidRDefault="0023712D" w:rsidP="0023712D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Those ticked should only be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 in the already built up areas</w:t>
            </w:r>
          </w:p>
          <w:p w:rsidR="0023712D" w:rsidRPr="002E3F02" w:rsidRDefault="0023712D" w:rsidP="0023712D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BB2D3E">
              <w:rPr>
                <w:rFonts w:eastAsia="Times New Roman" w:cs="Microsoft Sans Serif"/>
                <w:sz w:val="16"/>
                <w:szCs w:val="16"/>
                <w:lang w:eastAsia="en-GB"/>
              </w:rPr>
              <w:t>Small business that can be deployed in existing unused agricultural buildings</w:t>
            </w:r>
          </w:p>
        </w:tc>
      </w:tr>
    </w:tbl>
    <w:p w:rsidR="00BB2D3E" w:rsidRDefault="00BB2D3E" w:rsidP="00BB2D3E">
      <w:pPr>
        <w:tabs>
          <w:tab w:val="left" w:pos="3532"/>
        </w:tabs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BB2D3E" w:rsidRPr="00B33506" w:rsidRDefault="0059123F" w:rsidP="0059123F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1E563466" wp14:editId="078AAB7F">
            <wp:extent cx="4699591" cy="2700000"/>
            <wp:effectExtent l="0" t="0" r="635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3506" w:rsidRPr="00B33506" w:rsidRDefault="00B33506" w:rsidP="00B3350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33506">
        <w:rPr>
          <w:b/>
        </w:rPr>
        <w:lastRenderedPageBreak/>
        <w:t>Events (and Ancillary Commercial Activities)</w:t>
      </w:r>
    </w:p>
    <w:p w:rsidR="00B33506" w:rsidRPr="00B33506" w:rsidRDefault="00B33506" w:rsidP="00181BA8">
      <w:pPr>
        <w:spacing w:after="0" w:line="240" w:lineRule="auto"/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3C23E5" w:rsidRDefault="00A44CE6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of respondents (6</w:t>
      </w:r>
      <w:r w:rsidR="003C23E5">
        <w:t>3</w:t>
      </w:r>
      <w:r>
        <w:t>%)</w:t>
      </w:r>
      <w:r w:rsidR="003C23E5">
        <w:t xml:space="preserve"> agree that the events dominating the Parish, which attract many visitors, are an important part of parish life.</w:t>
      </w:r>
    </w:p>
    <w:p w:rsidR="003C23E5" w:rsidRDefault="003C23E5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However, there are mixed feelings towards increasing the number of events further, with 42% disagreeing in some way to his, and 35% in favour.</w:t>
      </w:r>
    </w:p>
    <w:p w:rsidR="003C23E5" w:rsidRDefault="003C23E5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Resistance increases when covering the ancillary commercial activities these events brings, with 46% stating this is not acceptable to them, and just 29% in favour.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A44CE6" w:rsidRPr="00EE578E" w:rsidTr="005072DF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A44CE6" w:rsidRPr="00456F3B" w:rsidRDefault="00A44CE6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A44CE6" w:rsidRPr="00EE578E" w:rsidTr="003C23E5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A44CE6" w:rsidRPr="00456F3B" w:rsidRDefault="003C23E5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3C23E5">
              <w:rPr>
                <w:rFonts w:eastAsia="Times New Roman" w:cs="Microsoft Sans Serif"/>
                <w:sz w:val="16"/>
                <w:szCs w:val="16"/>
                <w:lang w:eastAsia="en-GB"/>
              </w:rPr>
              <w:t>(a) For a significant period of the year the Parish is dominated by events which attract many visitors, and these are an important part of parish life.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A44CE6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A44CE6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A44CE6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A44CE6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A44CE6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A44CE6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  <w:tr w:rsidR="003C23E5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3C23E5" w:rsidRPr="0049517D" w:rsidRDefault="003C23E5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3C23E5">
              <w:rPr>
                <w:rFonts w:eastAsia="Times New Roman" w:cs="Microsoft Sans Serif"/>
                <w:sz w:val="16"/>
                <w:szCs w:val="16"/>
                <w:lang w:eastAsia="en-GB"/>
              </w:rPr>
              <w:t>(b) Properly controlled additional events should be welcomed.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  <w:tr w:rsidR="003C23E5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3C23E5" w:rsidRPr="0049517D" w:rsidRDefault="003C23E5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3C23E5">
              <w:rPr>
                <w:rFonts w:eastAsia="Times New Roman" w:cs="Microsoft Sans Serif"/>
                <w:sz w:val="16"/>
                <w:szCs w:val="16"/>
                <w:lang w:eastAsia="en-GB"/>
              </w:rPr>
              <w:t>(c) These events attract a significant number of ancillary commercial activities and this is acceptable to me.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3C23E5" w:rsidRPr="0049517D" w:rsidRDefault="003C23E5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</w:tr>
    </w:tbl>
    <w:p w:rsidR="00A44CE6" w:rsidRDefault="00A44CE6" w:rsidP="00A44CE6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p w:rsidR="00B33506" w:rsidRDefault="003C23E5" w:rsidP="00B3350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E9A7158" wp14:editId="69DF705E">
            <wp:extent cx="6120130" cy="1859915"/>
            <wp:effectExtent l="0" t="0" r="13970" b="69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23E5" w:rsidRPr="003C23E5" w:rsidRDefault="003C23E5" w:rsidP="00B33506">
      <w:pPr>
        <w:spacing w:after="0" w:line="240" w:lineRule="auto"/>
        <w:rPr>
          <w:sz w:val="16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Events Causing Particular Concern</w:t>
      </w:r>
    </w:p>
    <w:p w:rsidR="00B33506" w:rsidRDefault="00C63F5A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of respondents (43%) did not state there was an event causing particular concern.</w:t>
      </w:r>
    </w:p>
    <w:p w:rsidR="00C63F5A" w:rsidRDefault="00C63F5A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The event causing the most concern, however, </w:t>
      </w:r>
      <w:r w:rsidR="00227239">
        <w:t>is t</w:t>
      </w:r>
      <w:r>
        <w:t>he Rewind Festival, with 33% selecting this.</w:t>
      </w:r>
    </w:p>
    <w:p w:rsidR="00C63F5A" w:rsidRDefault="00C63F5A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rise of the walking and running events was mentioned in an ‘other’ answer</w:t>
      </w:r>
      <w:r w:rsidR="00BD7D17">
        <w:t>.</w:t>
      </w:r>
    </w:p>
    <w:p w:rsidR="00BD7D17" w:rsidRDefault="00BD7D17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The person who cites there are ‘far too many events’ in an ‘other’ answer, also selected 5 of the 6 options given (not ‘other rowing regattas’)</w:t>
      </w:r>
    </w:p>
    <w:p w:rsidR="009C2751" w:rsidRDefault="009C2751" w:rsidP="009C2751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9C2751" w:rsidRPr="002E3F02" w:rsidRDefault="009C2751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9C2751" w:rsidRPr="002E3F02" w:rsidRDefault="009C2751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Count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9C2751" w:rsidRPr="002E3F02" w:rsidRDefault="009C2751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Percent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577DAF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43%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Henley Royal Regatta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14%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Henley Festival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Rewind Festival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33%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Henley Women’s Regatta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8%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Other Rowing Regattas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2E3F02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The Henley Swim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Pr="002E3F02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  <w:tr w:rsidR="009C2751" w:rsidRPr="002E3F02" w:rsidTr="00FA6FE0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9C2751" w:rsidRPr="00BB2D3E" w:rsidRDefault="00577DA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9C2751" w:rsidRDefault="00577DA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9C2751" w:rsidRPr="002E3F02" w:rsidRDefault="00C63F5A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  <w:tr w:rsidR="00577DAF" w:rsidRPr="002E3F02" w:rsidTr="005072DF">
        <w:trPr>
          <w:trHeight w:val="255"/>
          <w:jc w:val="center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577DAF" w:rsidRDefault="00577DAF" w:rsidP="00577DAF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577DAF">
              <w:rPr>
                <w:rFonts w:eastAsia="Times New Roman" w:cs="Microsoft Sans Serif"/>
                <w:sz w:val="16"/>
                <w:szCs w:val="16"/>
                <w:lang w:eastAsia="en-GB"/>
              </w:rPr>
              <w:t>The 'Remenham Rave' which is bolted onto the Royal Regatta.  It is out of control and very detrimental to the quality of life in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 </w:t>
            </w:r>
            <w:r w:rsidRPr="00577DAF">
              <w:rPr>
                <w:rFonts w:eastAsia="Times New Roman" w:cs="Microsoft Sans Serif"/>
                <w:sz w:val="16"/>
                <w:szCs w:val="16"/>
                <w:lang w:eastAsia="en-GB"/>
              </w:rPr>
              <w:t>Remenham.</w:t>
            </w:r>
          </w:p>
          <w:p w:rsidR="00577DAF" w:rsidRDefault="00577DAF" w:rsidP="005072DF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577DAF">
              <w:rPr>
                <w:rFonts w:eastAsia="Times New Roman" w:cs="Microsoft Sans Serif"/>
                <w:sz w:val="16"/>
                <w:szCs w:val="16"/>
                <w:lang w:eastAsia="en-GB"/>
              </w:rPr>
              <w:t>The various walking and running events organised with little or no prior warning. Many have just started in the last few years.</w:t>
            </w:r>
          </w:p>
          <w:p w:rsidR="00577DAF" w:rsidRDefault="00577DAF" w:rsidP="005072DF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577DAF">
              <w:rPr>
                <w:rFonts w:eastAsia="Times New Roman" w:cs="Microsoft Sans Serif"/>
                <w:sz w:val="16"/>
                <w:szCs w:val="16"/>
                <w:lang w:eastAsia="en-GB"/>
              </w:rPr>
              <w:t>The overall creeping urbanisation effect of many</w:t>
            </w:r>
          </w:p>
          <w:p w:rsidR="00577DAF" w:rsidRDefault="00577DAF" w:rsidP="005072DF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577DAF">
              <w:rPr>
                <w:rFonts w:eastAsia="Times New Roman" w:cs="Microsoft Sans Serif"/>
                <w:sz w:val="16"/>
                <w:szCs w:val="16"/>
                <w:lang w:eastAsia="en-GB"/>
              </w:rPr>
              <w:t>Booms left in too long before and after HRR</w:t>
            </w:r>
          </w:p>
          <w:p w:rsidR="00577DAF" w:rsidRPr="002E3F02" w:rsidRDefault="00577DAF" w:rsidP="00577DAF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577DAF">
              <w:rPr>
                <w:rFonts w:eastAsia="Times New Roman" w:cs="Microsoft Sans Serif"/>
                <w:sz w:val="16"/>
                <w:szCs w:val="16"/>
                <w:lang w:eastAsia="en-GB"/>
              </w:rPr>
              <w:t>Far too many events</w:t>
            </w:r>
          </w:p>
        </w:tc>
      </w:tr>
    </w:tbl>
    <w:p w:rsidR="009C2751" w:rsidRDefault="00C63F5A" w:rsidP="00C63F5A">
      <w:pPr>
        <w:spacing w:after="0" w:line="24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8838C52" wp14:editId="1DC4D031">
            <wp:extent cx="4841875" cy="1905000"/>
            <wp:effectExtent l="0" t="0" r="1587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3F5A" w:rsidRPr="00A60F77" w:rsidRDefault="00C63F5A" w:rsidP="00C63F5A">
      <w:pPr>
        <w:spacing w:after="0" w:line="240" w:lineRule="auto"/>
        <w:jc w:val="center"/>
        <w:rPr>
          <w:sz w:val="16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Ancillary Activities Causing Particular Concern</w:t>
      </w:r>
    </w:p>
    <w:p w:rsidR="00B33506" w:rsidRDefault="00BA6F8B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39% of respondents reiterated that there were no concerns regarding events in the parish, or any </w:t>
      </w:r>
      <w:r w:rsidR="00227239" w:rsidRPr="00227239">
        <w:t>ancillary activity</w:t>
      </w:r>
      <w:r>
        <w:t>.</w:t>
      </w:r>
    </w:p>
    <w:p w:rsidR="00BA6F8B" w:rsidRDefault="00BA6F8B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The remaining 32 respondents typically had more than one concern, particularly ‘night club’ and ‘commercial activity not associated with an event’.</w:t>
      </w:r>
    </w:p>
    <w:p w:rsidR="00227239" w:rsidRDefault="00227239" w:rsidP="00227239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Count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Percent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39%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Corporate entertaining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22%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Commercial activity not associated with an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41%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Night club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41%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Use of residential property for commercial gain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20%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E3F02" w:rsidRDefault="00227239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227239" w:rsidRPr="002E3F02" w:rsidRDefault="00227239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4%</w:t>
            </w:r>
          </w:p>
        </w:tc>
      </w:tr>
      <w:tr w:rsidR="00227239" w:rsidRPr="002E3F02" w:rsidTr="005072DF">
        <w:trPr>
          <w:trHeight w:val="255"/>
          <w:jc w:val="center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227239" w:rsidRPr="00227239" w:rsidRDefault="00227239" w:rsidP="00227239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227239">
              <w:rPr>
                <w:rFonts w:eastAsia="Times New Roman" w:cs="Microsoft Sans Serif"/>
                <w:sz w:val="16"/>
                <w:szCs w:val="16"/>
                <w:lang w:eastAsia="en-GB"/>
              </w:rPr>
              <w:t>A multitude of riverside bars</w:t>
            </w:r>
          </w:p>
          <w:p w:rsidR="00227239" w:rsidRPr="00227239" w:rsidRDefault="00227239" w:rsidP="00227239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227239">
              <w:rPr>
                <w:rFonts w:eastAsia="Times New Roman" w:cs="Microsoft Sans Serif"/>
                <w:sz w:val="16"/>
                <w:szCs w:val="16"/>
                <w:lang w:eastAsia="en-GB"/>
              </w:rPr>
              <w:t>I do not object to HRR itself but strongly object to the associated activities, Boujis, Remenham Barn activity after racing and corporate event in Temple Meadows</w:t>
            </w:r>
          </w:p>
          <w:p w:rsidR="00227239" w:rsidRPr="002E3F02" w:rsidRDefault="00227239" w:rsidP="00227239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227239">
              <w:rPr>
                <w:rFonts w:eastAsia="Times New Roman" w:cs="Microsoft Sans Serif"/>
                <w:sz w:val="16"/>
                <w:szCs w:val="16"/>
                <w:lang w:eastAsia="en-GB"/>
              </w:rPr>
              <w:t>Traffic</w:t>
            </w:r>
          </w:p>
        </w:tc>
      </w:tr>
    </w:tbl>
    <w:p w:rsidR="00227239" w:rsidRPr="00A60F77" w:rsidRDefault="00227239" w:rsidP="00B33506">
      <w:pPr>
        <w:spacing w:after="0" w:line="240" w:lineRule="auto"/>
        <w:rPr>
          <w:sz w:val="16"/>
        </w:rPr>
      </w:pPr>
    </w:p>
    <w:p w:rsidR="00B33506" w:rsidRP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Consequences Causing Particular Concern</w:t>
      </w:r>
    </w:p>
    <w:p w:rsidR="00BA6F8B" w:rsidRDefault="00BA6F8B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Respondents had more concern about the consequences of the events as opposed to the events themselves, with only 9 (18%) stating they had no concerns.</w:t>
      </w:r>
    </w:p>
    <w:p w:rsidR="00BA6F8B" w:rsidRDefault="00BA6F8B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Traffic congestion was the most highly cited (71%), with poor behaviour, rubbish and noise all being selected by 41-45% of respondents.</w:t>
      </w:r>
    </w:p>
    <w:p w:rsidR="00BA6F8B" w:rsidRDefault="00BA6F8B" w:rsidP="00BA6F8B">
      <w:pPr>
        <w:spacing w:after="0" w:line="240" w:lineRule="auto"/>
        <w:rPr>
          <w:rFonts w:eastAsia="Times New Roman" w:cs="Microsoft Sans Serif"/>
          <w:sz w:val="16"/>
          <w:szCs w:val="16"/>
          <w:lang w:eastAsia="en-GB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Count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Response Percent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18%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Traffic congestion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71%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Rubbish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41%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Poor behaviour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45%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Noise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41%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2E3F02" w:rsidRDefault="00BA6F8B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BA6F8B" w:rsidRPr="002E3F02" w:rsidRDefault="00BA6F8B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6%</w:t>
            </w:r>
          </w:p>
        </w:tc>
      </w:tr>
      <w:tr w:rsidR="00BA6F8B" w:rsidRPr="002E3F02" w:rsidTr="005072DF">
        <w:trPr>
          <w:trHeight w:val="255"/>
          <w:jc w:val="center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BA6F8B" w:rsidRPr="00BA6F8B" w:rsidRDefault="00BA6F8B" w:rsidP="00BA6F8B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BA6F8B">
              <w:rPr>
                <w:rFonts w:eastAsia="Times New Roman" w:cs="Microsoft Sans Serif"/>
                <w:sz w:val="16"/>
                <w:szCs w:val="16"/>
                <w:lang w:eastAsia="en-GB"/>
              </w:rPr>
              <w:t>Adding to river congestion and incre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a</w:t>
            </w:r>
            <w:r w:rsidRPr="00BA6F8B">
              <w:rPr>
                <w:rFonts w:eastAsia="Times New Roman" w:cs="Microsoft Sans Serif"/>
                <w:sz w:val="16"/>
                <w:szCs w:val="16"/>
                <w:lang w:eastAsia="en-GB"/>
              </w:rPr>
              <w:t>sing safety issues to regular river users.</w:t>
            </w:r>
          </w:p>
          <w:p w:rsidR="00BA6F8B" w:rsidRPr="00BA6F8B" w:rsidRDefault="00BA6F8B" w:rsidP="00BA6F8B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BA6F8B">
              <w:rPr>
                <w:rFonts w:eastAsia="Times New Roman" w:cs="Microsoft Sans Serif"/>
                <w:sz w:val="16"/>
                <w:szCs w:val="16"/>
                <w:lang w:eastAsia="en-GB"/>
              </w:rPr>
              <w:t>Some events totally degrade the quality of life in Remenham.</w:t>
            </w:r>
          </w:p>
          <w:p w:rsidR="00BA6F8B" w:rsidRPr="002E3F02" w:rsidRDefault="00BA6F8B" w:rsidP="00BA6F8B">
            <w:pPr>
              <w:spacing w:after="0" w:line="240" w:lineRule="auto"/>
              <w:ind w:left="176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- </w:t>
            </w:r>
            <w:r w:rsidRPr="00BA6F8B">
              <w:rPr>
                <w:rFonts w:eastAsia="Times New Roman" w:cs="Microsoft Sans Serif"/>
                <w:sz w:val="16"/>
                <w:szCs w:val="16"/>
                <w:lang w:eastAsia="en-GB"/>
              </w:rPr>
              <w:t>Drunken behaviour on the towpath, the lanes and adjacent homes - weaving cyclists in Remenham Lane is a nightmare for sober drivers</w:t>
            </w:r>
          </w:p>
        </w:tc>
      </w:tr>
    </w:tbl>
    <w:p w:rsidR="00B33506" w:rsidRPr="00A60F77" w:rsidRDefault="00B33506" w:rsidP="00B33506">
      <w:pPr>
        <w:spacing w:after="0" w:line="240" w:lineRule="auto"/>
        <w:rPr>
          <w:sz w:val="16"/>
        </w:rPr>
      </w:pPr>
    </w:p>
    <w:p w:rsidR="00B02F04" w:rsidRPr="00B02F04" w:rsidRDefault="00A60F77" w:rsidP="009420F7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86B83D9" wp14:editId="6E4272AA">
            <wp:extent cx="4173855" cy="1478942"/>
            <wp:effectExtent l="0" t="0" r="17145" b="698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02F04" w:rsidRPr="00B02F04">
        <w:rPr>
          <w:b/>
        </w:rPr>
        <w:br w:type="page"/>
      </w:r>
    </w:p>
    <w:p w:rsidR="00B33506" w:rsidRPr="00B33506" w:rsidRDefault="00B33506" w:rsidP="00B3350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33506">
        <w:rPr>
          <w:b/>
        </w:rPr>
        <w:lastRenderedPageBreak/>
        <w:t>Highways, Traffic and Parking</w:t>
      </w:r>
    </w:p>
    <w:p w:rsidR="00B33506" w:rsidRPr="005072DF" w:rsidRDefault="00B33506" w:rsidP="00181BA8">
      <w:pPr>
        <w:spacing w:after="0" w:line="240" w:lineRule="auto"/>
        <w:rPr>
          <w:sz w:val="16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B33506" w:rsidRPr="00E153F4" w:rsidRDefault="00D112D4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An overwhelming majority of respondents (84%) strongly agreed or agreed that the traffic congestion is a major problem in the Parish, not only during events.</w:t>
      </w:r>
    </w:p>
    <w:p w:rsidR="00D112D4" w:rsidRPr="005072DF" w:rsidRDefault="00D112D4" w:rsidP="00B33506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D112D4" w:rsidRPr="00EE578E" w:rsidTr="005072DF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12D4" w:rsidRPr="00456F3B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D112D4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12D4" w:rsidRPr="00456F3B" w:rsidRDefault="00D112D4" w:rsidP="00D112D4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D112D4">
              <w:rPr>
                <w:rFonts w:eastAsia="Times New Roman" w:cs="Microsoft Sans Serif"/>
                <w:sz w:val="16"/>
                <w:szCs w:val="16"/>
                <w:lang w:eastAsia="en-GB"/>
              </w:rPr>
              <w:t>Traffic congestion is a major problem in the Parish, not only during Events.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D112D4" w:rsidRPr="0049517D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D112D4" w:rsidRPr="0049517D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D112D4" w:rsidRPr="0049517D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D112D4" w:rsidRPr="0049517D" w:rsidRDefault="00D112D4" w:rsidP="00D112D4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D112D4" w:rsidRPr="0049517D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D112D4" w:rsidRPr="0049517D" w:rsidRDefault="00D112D4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D112D4" w:rsidRPr="005072DF" w:rsidRDefault="00D112D4" w:rsidP="00B33506">
      <w:pPr>
        <w:spacing w:after="0" w:line="240" w:lineRule="auto"/>
        <w:rPr>
          <w:sz w:val="16"/>
        </w:rPr>
      </w:pPr>
    </w:p>
    <w:p w:rsidR="00D112D4" w:rsidRDefault="00D112D4" w:rsidP="00B3350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7691A39" wp14:editId="65A48834">
            <wp:extent cx="6120130" cy="1465580"/>
            <wp:effectExtent l="0" t="0" r="13970" b="12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12D4" w:rsidRPr="005072DF" w:rsidRDefault="00D112D4" w:rsidP="00B33506">
      <w:pPr>
        <w:spacing w:after="0" w:line="240" w:lineRule="auto"/>
        <w:rPr>
          <w:sz w:val="16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Action To Be Taken</w:t>
      </w:r>
    </w:p>
    <w:p w:rsidR="00D112D4" w:rsidRDefault="00D112D4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68% of respondents stated that action needs to be taken to address the use of the roads by commuter traffic.</w:t>
      </w:r>
    </w:p>
    <w:p w:rsidR="00D112D4" w:rsidRDefault="00D112D4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A significant number (46%) also raised speeding in Remenham Lane was an issue, with 26% citing speeding on White Hill.</w:t>
      </w:r>
    </w:p>
    <w:p w:rsidR="006A7792" w:rsidRDefault="006A7792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Many of those commenting under ‘other’ identify the problem as being the traffic lights on the bridge letting cars through too slowly in order to keep Henley clear of traffic.</w:t>
      </w:r>
    </w:p>
    <w:p w:rsidR="006A7792" w:rsidRPr="00D112D4" w:rsidRDefault="006A7792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A couple of responses also identify speeding and congestion on the Wargrave Road as a problem.</w:t>
      </w:r>
    </w:p>
    <w:p w:rsidR="00D112D4" w:rsidRPr="005072DF" w:rsidRDefault="00D112D4" w:rsidP="00D112D4">
      <w:pPr>
        <w:spacing w:after="0" w:line="240" w:lineRule="auto"/>
        <w:rPr>
          <w:rFonts w:eastAsia="Times New Roman" w:cs="Microsoft Sans Serif"/>
          <w:b/>
          <w:bCs/>
          <w:color w:val="000000"/>
          <w:sz w:val="16"/>
          <w:szCs w:val="16"/>
          <w:lang w:eastAsia="en-GB"/>
        </w:rPr>
      </w:pPr>
    </w:p>
    <w:p w:rsidR="006A7792" w:rsidRDefault="006A7792" w:rsidP="006A7792">
      <w:pPr>
        <w:spacing w:after="0" w:line="240" w:lineRule="auto"/>
        <w:jc w:val="center"/>
        <w:rPr>
          <w:rFonts w:eastAsia="Times New Roman" w:cs="Microsoft Sans Serif"/>
          <w:b/>
          <w:bCs/>
          <w:color w:val="000000"/>
          <w:sz w:val="16"/>
          <w:szCs w:val="16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3C5855" wp14:editId="41425AD9">
            <wp:extent cx="6353175" cy="3111335"/>
            <wp:effectExtent l="0" t="0" r="9525" b="1333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7792" w:rsidRPr="00A60F77" w:rsidRDefault="006A7792" w:rsidP="00D112D4">
      <w:pPr>
        <w:spacing w:after="0" w:line="240" w:lineRule="auto"/>
        <w:rPr>
          <w:sz w:val="16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Request for Highways Questionnaire</w:t>
      </w:r>
    </w:p>
    <w:p w:rsidR="00B33506" w:rsidRDefault="006A7792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24 of the 49 who answered this question said they would like </w:t>
      </w:r>
      <w:r w:rsidRPr="006A7792">
        <w:t xml:space="preserve">the more </w:t>
      </w:r>
      <w:r>
        <w:t>detailed Highways Questionnaire.</w:t>
      </w:r>
    </w:p>
    <w:p w:rsidR="006A7792" w:rsidRDefault="006A7792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Only 17 of those 24 provided contact details in order to send it to them.</w:t>
      </w:r>
      <w:r>
        <w:br w:type="page"/>
      </w:r>
    </w:p>
    <w:p w:rsidR="00B33506" w:rsidRPr="00B33506" w:rsidRDefault="00B33506" w:rsidP="00B3350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33506">
        <w:rPr>
          <w:b/>
        </w:rPr>
        <w:lastRenderedPageBreak/>
        <w:t>Public Transport Links</w:t>
      </w:r>
    </w:p>
    <w:p w:rsidR="00B33506" w:rsidRPr="005072DF" w:rsidRDefault="00B33506" w:rsidP="00B33506">
      <w:pPr>
        <w:spacing w:after="0" w:line="240" w:lineRule="auto"/>
        <w:rPr>
          <w:sz w:val="16"/>
        </w:rPr>
      </w:pPr>
    </w:p>
    <w:p w:rsidR="00B33506" w:rsidRDefault="00B33506" w:rsidP="00B3350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6A7792" w:rsidRDefault="005072DF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There was a mixed response to whether there is a need for additional public transport</w:t>
      </w:r>
      <w:r w:rsidR="004A68F0">
        <w:t>; 29% stated</w:t>
      </w:r>
      <w:r>
        <w:t xml:space="preserve"> there should be more, 38% remain</w:t>
      </w:r>
      <w:r w:rsidR="004A68F0">
        <w:t>ed neutral and 33% indicated</w:t>
      </w:r>
      <w:r>
        <w:t xml:space="preserve"> the current provision is sufficient</w:t>
      </w:r>
      <w:r w:rsidR="006A7792">
        <w:t>.</w:t>
      </w:r>
    </w:p>
    <w:p w:rsidR="00744A8A" w:rsidRDefault="00744A8A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An additional comment provided at the end of the survey reads:</w:t>
      </w:r>
    </w:p>
    <w:p w:rsidR="00744A8A" w:rsidRPr="00744A8A" w:rsidRDefault="00744A8A" w:rsidP="00744A8A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i/>
        </w:rPr>
      </w:pPr>
      <w:r w:rsidRPr="00E10371">
        <w:rPr>
          <w:i/>
        </w:rPr>
        <w:t xml:space="preserve">We have had a bus stop built on white Hill last summer but no buses running. It would be helpful to know when and if services will be running. A service into and out </w:t>
      </w:r>
      <w:r w:rsidR="000D24DA">
        <w:rPr>
          <w:i/>
        </w:rPr>
        <w:t xml:space="preserve">of Henley and up Remenham hill </w:t>
      </w:r>
      <w:r w:rsidRPr="00E10371">
        <w:rPr>
          <w:i/>
        </w:rPr>
        <w:t>over the bridge would be advantageous</w:t>
      </w:r>
    </w:p>
    <w:p w:rsidR="006A7792" w:rsidRPr="005072DF" w:rsidRDefault="006A7792" w:rsidP="006A7792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6A7792" w:rsidRPr="00EE578E" w:rsidTr="005072DF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6A7792" w:rsidRPr="00456F3B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6A7792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A7792" w:rsidRPr="00456F3B" w:rsidRDefault="006A7792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6A7792">
              <w:rPr>
                <w:rFonts w:eastAsia="Times New Roman" w:cs="Microsoft Sans Serif"/>
                <w:sz w:val="16"/>
                <w:szCs w:val="16"/>
                <w:lang w:eastAsia="en-GB"/>
              </w:rPr>
              <w:t>There is no need for any additional public transport in the area.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6A7792" w:rsidRPr="0049517D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6A7792" w:rsidRPr="0049517D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6A7792" w:rsidRPr="0049517D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6A7792" w:rsidRPr="0049517D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6A7792" w:rsidRPr="0049517D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6A7792" w:rsidRPr="0049517D" w:rsidRDefault="006A7792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</w:tr>
    </w:tbl>
    <w:p w:rsidR="006A7792" w:rsidRPr="005072DF" w:rsidRDefault="006A7792" w:rsidP="006A7792">
      <w:pPr>
        <w:spacing w:after="0" w:line="240" w:lineRule="auto"/>
        <w:rPr>
          <w:sz w:val="16"/>
        </w:rPr>
      </w:pPr>
    </w:p>
    <w:p w:rsidR="00B33506" w:rsidRDefault="00817F25" w:rsidP="00B3350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6A425EC" wp14:editId="5F2CE02A">
            <wp:extent cx="6120130" cy="1304925"/>
            <wp:effectExtent l="0" t="0" r="1397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B33506" w:rsidRPr="004A68F0" w:rsidRDefault="00B33506" w:rsidP="00B33506">
      <w:pPr>
        <w:spacing w:after="0" w:line="240" w:lineRule="auto"/>
        <w:rPr>
          <w:sz w:val="20"/>
        </w:rPr>
      </w:pPr>
    </w:p>
    <w:p w:rsidR="00B33506" w:rsidRDefault="00B33506" w:rsidP="00B3350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33506">
        <w:rPr>
          <w:b/>
        </w:rPr>
        <w:t>Footpaths and Rights of Way</w:t>
      </w:r>
    </w:p>
    <w:p w:rsidR="0017262F" w:rsidRPr="004A68F0" w:rsidRDefault="0017262F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5072DF" w:rsidRDefault="005072DF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overwhelming majority (92%) strongly agreed or agreed that it is important that established footpaths are protected and rights of way preserved.</w:t>
      </w:r>
    </w:p>
    <w:p w:rsidR="005072DF" w:rsidRPr="006A7792" w:rsidRDefault="005072DF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 xml:space="preserve">49% of respondents did not agree </w:t>
      </w:r>
      <w:r w:rsidR="007541DC">
        <w:t xml:space="preserve">it is acceptable that </w:t>
      </w:r>
      <w:r>
        <w:t>access to areas of private land, previously open to the public, is becoming increasingly restricted</w:t>
      </w:r>
      <w:r w:rsidR="00794B47">
        <w:t>.</w:t>
      </w:r>
    </w:p>
    <w:p w:rsidR="005072DF" w:rsidRPr="005072DF" w:rsidRDefault="005072DF" w:rsidP="005072DF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5072DF" w:rsidRPr="00EE578E" w:rsidTr="005072DF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5072DF" w:rsidRPr="00456F3B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5072DF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5072DF" w:rsidRPr="00456F3B" w:rsidRDefault="005072D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072DF">
              <w:rPr>
                <w:rFonts w:eastAsia="Times New Roman" w:cs="Microsoft Sans Serif"/>
                <w:sz w:val="16"/>
                <w:szCs w:val="16"/>
                <w:lang w:eastAsia="en-GB"/>
              </w:rPr>
              <w:t>(a) It is important that established footpaths are protected and rights of way preserved.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  <w:tr w:rsidR="005072DF" w:rsidRPr="00EE578E" w:rsidTr="005072DF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5072DF" w:rsidRPr="005072DF" w:rsidRDefault="005072DF" w:rsidP="005072DF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072DF">
              <w:rPr>
                <w:rFonts w:eastAsia="Times New Roman" w:cs="Microsoft Sans Serif"/>
                <w:sz w:val="16"/>
                <w:szCs w:val="16"/>
                <w:lang w:eastAsia="en-GB"/>
              </w:rPr>
              <w:t>(b) It is acceptable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 </w:t>
            </w:r>
            <w:r w:rsidRPr="005072DF">
              <w:rPr>
                <w:rFonts w:eastAsia="Times New Roman" w:cs="Microsoft Sans Serif"/>
                <w:sz w:val="16"/>
                <w:szCs w:val="16"/>
                <w:lang w:eastAsia="en-GB"/>
              </w:rPr>
              <w:t>that access to areas of private land, which the public have historically been able to use and enjoy, is becoming increasingly restricted, principally for health and safety reasons.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5072DF" w:rsidRPr="0049517D" w:rsidRDefault="005072DF" w:rsidP="005072DF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5072DF" w:rsidRPr="004A68F0" w:rsidRDefault="005072DF" w:rsidP="005072DF">
      <w:pPr>
        <w:spacing w:after="0" w:line="240" w:lineRule="auto"/>
        <w:rPr>
          <w:sz w:val="16"/>
        </w:rPr>
      </w:pPr>
    </w:p>
    <w:p w:rsidR="005072DF" w:rsidRDefault="005072DF" w:rsidP="0017262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371B3E3" wp14:editId="459D9034">
            <wp:extent cx="6120130" cy="1424763"/>
            <wp:effectExtent l="0" t="0" r="13970" b="44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4B47" w:rsidRPr="004A68F0" w:rsidRDefault="00794B47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Footpaths of Particular Concern</w:t>
      </w:r>
    </w:p>
    <w:p w:rsidR="004A68F0" w:rsidRDefault="00794B47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Only 10 respondents answered this question, </w:t>
      </w:r>
      <w:r w:rsidR="004A68F0">
        <w:t>highlighting</w:t>
      </w:r>
      <w:r>
        <w:t xml:space="preserve"> 2</w:t>
      </w:r>
      <w:r w:rsidR="004A68F0">
        <w:t>3</w:t>
      </w:r>
      <w:r>
        <w:t xml:space="preserve"> footpaths of particular concern</w:t>
      </w:r>
      <w:r w:rsidR="004A68F0">
        <w:t xml:space="preserve"> between them.</w:t>
      </w:r>
    </w:p>
    <w:p w:rsidR="00744A8A" w:rsidRPr="00E10371" w:rsidRDefault="00744A8A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 w:rsidRPr="00E10371">
        <w:t xml:space="preserve">An additional comment made at the </w:t>
      </w:r>
      <w:r>
        <w:t>end of the survey reads:</w:t>
      </w:r>
    </w:p>
    <w:p w:rsidR="00744A8A" w:rsidRPr="00E10371" w:rsidRDefault="00744A8A" w:rsidP="00744A8A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b/>
        </w:rPr>
      </w:pPr>
      <w:r w:rsidRPr="00E10371">
        <w:rPr>
          <w:i/>
        </w:rPr>
        <w:t>Restricting path 15 all year round to a minimum by Copas is just plain mean when walkers have previously enjoyed unrestricted access to these meadows. If the width of the path was tripled that would be better but I think it should be open access land to follow historic access rights.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95"/>
        <w:gridCol w:w="1071"/>
        <w:gridCol w:w="1072"/>
      </w:tblGrid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4A68F0" w:rsidRPr="002E3F02" w:rsidRDefault="004A68F0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Answer Options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E3F02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Percent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2E3F02" w:rsidRDefault="004A68F0" w:rsidP="00797BD0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797BD0">
              <w:rPr>
                <w:rFonts w:eastAsia="Times New Roman" w:cs="Microsoft Sans Serif"/>
                <w:sz w:val="16"/>
                <w:szCs w:val="16"/>
                <w:lang w:eastAsia="en-GB"/>
              </w:rPr>
              <w:t>Footpath 8: From Remenham Lane N of Home Farm, NE, NNE and N to Re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menham Lane N of Remenham Court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2E3F02" w:rsidRDefault="004A68F0" w:rsidP="005269C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797BD0"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Footpath 11: From White Hill (A423) at junction with Footpath 2, NW to Footpath 8 at Sham 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Hill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5269C2" w:rsidRDefault="004A68F0" w:rsidP="004A68F0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269C2">
              <w:rPr>
                <w:rFonts w:eastAsia="Times New Roman" w:cs="Microsoft Sans Serif"/>
                <w:sz w:val="16"/>
                <w:szCs w:val="16"/>
                <w:lang w:eastAsia="en-GB"/>
              </w:rPr>
              <w:t xml:space="preserve">Footpath 15: From Footpath 4 SW of Remenham Church, NNE, NE, E and SE to 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Junction of Footpaths 4A and 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2E3F02" w:rsidRDefault="004A68F0" w:rsidP="00797BD0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797BD0">
              <w:rPr>
                <w:rFonts w:eastAsia="Times New Roman" w:cs="Microsoft Sans Serif"/>
                <w:sz w:val="16"/>
                <w:szCs w:val="16"/>
                <w:lang w:eastAsia="en-GB"/>
              </w:rPr>
              <w:t>Footpath 7: From A423 E of Henley Bridge, NE to Remenham Lane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4A68F0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2E3F02" w:rsidRDefault="004A68F0" w:rsidP="005269C2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797BD0">
              <w:rPr>
                <w:rFonts w:eastAsia="Times New Roman" w:cs="Microsoft Sans Serif"/>
                <w:sz w:val="16"/>
                <w:szCs w:val="16"/>
                <w:lang w:eastAsia="en-GB"/>
              </w:rPr>
              <w:t>Footpath 10: From White Hill (A423) opp junction with Footpath 2, S, SE a</w:t>
            </w: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nd SSW to Wargrave Road (A321)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5269C2" w:rsidRDefault="004A68F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269C2">
              <w:rPr>
                <w:rFonts w:eastAsia="Times New Roman" w:cs="Microsoft Sans Serif"/>
                <w:sz w:val="16"/>
                <w:szCs w:val="16"/>
                <w:lang w:eastAsia="en-GB"/>
              </w:rPr>
              <w:t>Footpath 14: From Thames towpath (Footpath 15), SE to Entrance to Remenham Manor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2E3F02" w:rsidRDefault="004A68F0" w:rsidP="00797BD0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797BD0">
              <w:rPr>
                <w:rFonts w:eastAsia="Times New Roman" w:cs="Microsoft Sans Serif"/>
                <w:sz w:val="16"/>
                <w:szCs w:val="16"/>
                <w:lang w:eastAsia="en-GB"/>
              </w:rPr>
              <w:t>Footpath 9: From Footpath 8 at Sham Hill, NE to Church Lane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2E3F02" w:rsidRDefault="004A68F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269C2">
              <w:rPr>
                <w:rFonts w:eastAsia="Times New Roman" w:cs="Microsoft Sans Serif"/>
                <w:sz w:val="16"/>
                <w:szCs w:val="16"/>
                <w:lang w:eastAsia="en-GB"/>
              </w:rPr>
              <w:t>Footpath 12: From Aston Lane S of Aston Farm, E and SE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5269C2" w:rsidRDefault="004A68F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269C2">
              <w:rPr>
                <w:rFonts w:eastAsia="Times New Roman" w:cs="Microsoft Sans Serif"/>
                <w:sz w:val="16"/>
                <w:szCs w:val="16"/>
                <w:lang w:eastAsia="en-GB"/>
              </w:rPr>
              <w:t>Footpath 13: From County boundary S of Marsh Mill, SE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  <w:tr w:rsidR="004A68F0" w:rsidRPr="002E3F02" w:rsidTr="004A68F0">
        <w:trPr>
          <w:trHeight w:val="255"/>
          <w:jc w:val="center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4A68F0" w:rsidRPr="005269C2" w:rsidRDefault="004A68F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269C2">
              <w:rPr>
                <w:rFonts w:eastAsia="Times New Roman" w:cs="Microsoft Sans Serif"/>
                <w:sz w:val="16"/>
                <w:szCs w:val="16"/>
                <w:lang w:eastAsia="en-GB"/>
              </w:rPr>
              <w:t>Footpath 16: From Footpath 4a SE of Hambledon Lock, SE to N end of Aston Ferry Lane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</w:tcPr>
          <w:p w:rsidR="004A68F0" w:rsidRPr="002E3F02" w:rsidRDefault="004A68F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10%</w:t>
            </w:r>
          </w:p>
        </w:tc>
      </w:tr>
    </w:tbl>
    <w:p w:rsidR="00E10371" w:rsidRPr="00C733A5" w:rsidRDefault="00E10371" w:rsidP="00E10371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262F">
        <w:rPr>
          <w:b/>
        </w:rPr>
        <w:t>Utilities</w:t>
      </w:r>
    </w:p>
    <w:p w:rsidR="0017262F" w:rsidRPr="00E05FD3" w:rsidRDefault="0017262F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816E94" w:rsidRPr="006A7792" w:rsidRDefault="00816E94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 xml:space="preserve">There was a mixed response to whether </w:t>
      </w:r>
      <w:r w:rsidR="00E05FD3">
        <w:t>there is satisfaction with the utilities provided in the Parish</w:t>
      </w:r>
      <w:r>
        <w:t xml:space="preserve">; </w:t>
      </w:r>
      <w:r w:rsidR="00E05FD3">
        <w:t>35% agreed (or which only 1 selected strongly agree)</w:t>
      </w:r>
      <w:r>
        <w:t>, 3</w:t>
      </w:r>
      <w:r w:rsidR="00E05FD3">
        <w:t>7</w:t>
      </w:r>
      <w:r>
        <w:t>% remain</w:t>
      </w:r>
      <w:r w:rsidR="00E05FD3">
        <w:t>ed neutral and 29</w:t>
      </w:r>
      <w:r>
        <w:t xml:space="preserve">% indicated the current provision is </w:t>
      </w:r>
      <w:r w:rsidR="00E05FD3">
        <w:t>in</w:t>
      </w:r>
      <w:r>
        <w:t>sufficient</w:t>
      </w:r>
      <w:r w:rsidR="00E05FD3">
        <w:t xml:space="preserve"> (5 strongly disagreeing with the statement)</w:t>
      </w:r>
      <w:r>
        <w:t>.</w:t>
      </w:r>
    </w:p>
    <w:p w:rsidR="00816E94" w:rsidRPr="005072DF" w:rsidRDefault="00816E94" w:rsidP="00816E94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816E94" w:rsidRPr="00EE578E" w:rsidTr="00BD6DB9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816E94" w:rsidRPr="00456F3B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816E94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816E94" w:rsidRPr="00456F3B" w:rsidRDefault="00816E94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816E94">
              <w:rPr>
                <w:rFonts w:eastAsia="Times New Roman" w:cs="Microsoft Sans Serif"/>
                <w:sz w:val="16"/>
                <w:szCs w:val="16"/>
                <w:lang w:eastAsia="en-GB"/>
              </w:rPr>
              <w:t>I am satisfied with the utilities provided in the Parish.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816E94" w:rsidRPr="0049517D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816E94" w:rsidRPr="0049517D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816E94" w:rsidRPr="0049517D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816E94" w:rsidRPr="0049517D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816E94" w:rsidRPr="0049517D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816E94" w:rsidRPr="0049517D" w:rsidRDefault="00816E94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816E94" w:rsidRPr="005072DF" w:rsidRDefault="00816E94" w:rsidP="00816E94">
      <w:pPr>
        <w:tabs>
          <w:tab w:val="left" w:pos="2880"/>
        </w:tabs>
        <w:spacing w:after="0" w:line="240" w:lineRule="auto"/>
        <w:rPr>
          <w:sz w:val="16"/>
        </w:rPr>
      </w:pPr>
    </w:p>
    <w:p w:rsidR="00816E94" w:rsidRDefault="00816E94" w:rsidP="0017262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5523C8D" wp14:editId="2E34CBA0">
            <wp:extent cx="6120130" cy="1297172"/>
            <wp:effectExtent l="0" t="0" r="13970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6E94" w:rsidRPr="00E05FD3" w:rsidRDefault="00816E94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Lack of Access or Dissatisfaction</w:t>
      </w:r>
    </w:p>
    <w:p w:rsidR="00E05FD3" w:rsidRDefault="00E05FD3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Mains sewerage, highway maintenance and recycling prompted the most answers for lack of access or dissatisfaction with utilities, with 35-37% of respondents selecting each of these.</w:t>
      </w:r>
    </w:p>
    <w:p w:rsidR="00E05FD3" w:rsidRDefault="00C733A5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Comments added to the ‘other’ option </w:t>
      </w:r>
      <w:r w:rsidR="00E05FD3">
        <w:t>all referred to the lack of glass recycling available.</w:t>
      </w:r>
    </w:p>
    <w:p w:rsidR="00E05FD3" w:rsidRDefault="00C733A5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 xml:space="preserve">25% of respondents selected </w:t>
      </w:r>
      <w:r w:rsidR="00E05FD3">
        <w:t>Roadside care/street cleaning</w:t>
      </w:r>
      <w:r>
        <w:t xml:space="preserve"> and broadband/internet access</w:t>
      </w:r>
      <w:r w:rsidR="00E05FD3">
        <w:t>.</w:t>
      </w:r>
    </w:p>
    <w:p w:rsidR="00E05FD3" w:rsidRDefault="00E05FD3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20% of respondents are dissatisfied or have no access to mains water or mains gas.</w:t>
      </w:r>
    </w:p>
    <w:p w:rsidR="00E05FD3" w:rsidRDefault="00E05FD3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Lack of mobile phone reception was selected by 9 respondents (18%).</w:t>
      </w:r>
    </w:p>
    <w:p w:rsidR="00E05FD3" w:rsidRDefault="00E05FD3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Only 6 respondents stated they were no utilities they had no access to or were dissatisfied with.</w:t>
      </w:r>
    </w:p>
    <w:p w:rsidR="00E05FD3" w:rsidRPr="006A7792" w:rsidRDefault="00E05FD3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Main</w:t>
      </w:r>
      <w:r w:rsidR="00C733A5">
        <w:t>s</w:t>
      </w:r>
      <w:r>
        <w:t xml:space="preserve"> electricity was the only utility not to be selected for dissatisfaction of lack of access.</w:t>
      </w:r>
    </w:p>
    <w:p w:rsidR="0017262F" w:rsidRPr="00E05FD3" w:rsidRDefault="0017262F" w:rsidP="0017262F">
      <w:pPr>
        <w:spacing w:after="0" w:line="240" w:lineRule="auto"/>
        <w:rPr>
          <w:sz w:val="16"/>
        </w:rPr>
      </w:pPr>
    </w:p>
    <w:p w:rsidR="00C733A5" w:rsidRDefault="00E05FD3" w:rsidP="00E05FD3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5DE517F" wp14:editId="311C953D">
            <wp:extent cx="5634990" cy="1860698"/>
            <wp:effectExtent l="0" t="0" r="3810" b="63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7262F" w:rsidRPr="0017262F" w:rsidRDefault="0017262F" w:rsidP="0017262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262F">
        <w:rPr>
          <w:b/>
        </w:rPr>
        <w:lastRenderedPageBreak/>
        <w:t>Amenities</w:t>
      </w:r>
    </w:p>
    <w:p w:rsidR="0017262F" w:rsidRPr="00E8625B" w:rsidRDefault="0017262F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E8625B" w:rsidRDefault="001814E3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of respondents (74%) strongly agree or agree that Remenham provides appropriate level of services, with 26% remaining neutral. No respondents disagreed.</w:t>
      </w:r>
    </w:p>
    <w:p w:rsidR="008250C2" w:rsidRPr="00E8625B" w:rsidRDefault="008250C2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The overwhelming majority (89%) strongly agree or agree that St Nicholas Church is important to the Parish, with only 15% remaining neutral. No respondents disagreed.</w:t>
      </w:r>
    </w:p>
    <w:p w:rsidR="00E8625B" w:rsidRPr="00E8625B" w:rsidRDefault="00E8625B" w:rsidP="00E8625B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E8625B" w:rsidRPr="00EE578E" w:rsidTr="00BD6DB9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8625B" w:rsidRPr="00456F3B" w:rsidRDefault="001814E3" w:rsidP="00E8625B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1814E3">
              <w:rPr>
                <w:rFonts w:eastAsia="Times New Roman" w:cs="Microsoft Sans Serif"/>
                <w:sz w:val="16"/>
                <w:szCs w:val="16"/>
                <w:lang w:eastAsia="en-GB"/>
              </w:rPr>
              <w:t>(a) Remenham provides an appropriate level of services (St Nicholas Church, Parish Hall, a garage, pubs and access to schooling and medical facilities).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E8625B" w:rsidRPr="00456F3B" w:rsidRDefault="001814E3" w:rsidP="00E8625B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1814E3">
              <w:rPr>
                <w:rFonts w:eastAsia="Times New Roman" w:cs="Microsoft Sans Serif"/>
                <w:sz w:val="16"/>
                <w:szCs w:val="16"/>
                <w:lang w:eastAsia="en-GB"/>
              </w:rPr>
              <w:t>(b) St Nicholas Church is important to the Parish for regular services, weddings, as a building of historic interest and as a focal point for the Parish.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E8625B" w:rsidRPr="00E8625B" w:rsidRDefault="00E8625B" w:rsidP="00E8625B">
      <w:pPr>
        <w:spacing w:after="0" w:line="240" w:lineRule="auto"/>
        <w:rPr>
          <w:sz w:val="16"/>
        </w:rPr>
      </w:pPr>
    </w:p>
    <w:p w:rsidR="0017262F" w:rsidRDefault="00E8625B" w:rsidP="0017262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155726A" wp14:editId="2222D121">
            <wp:extent cx="6120130" cy="1839433"/>
            <wp:effectExtent l="0" t="0" r="13970" b="889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8625B" w:rsidRPr="000F1081" w:rsidRDefault="00E8625B" w:rsidP="0017262F">
      <w:pPr>
        <w:spacing w:after="0" w:line="240" w:lineRule="auto"/>
      </w:pPr>
    </w:p>
    <w:p w:rsidR="0017262F" w:rsidRPr="0017262F" w:rsidRDefault="0017262F" w:rsidP="0017262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262F">
        <w:rPr>
          <w:b/>
        </w:rPr>
        <w:t>Policing</w:t>
      </w:r>
    </w:p>
    <w:p w:rsidR="0017262F" w:rsidRPr="00E8625B" w:rsidRDefault="0017262F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0F1081" w:rsidRDefault="000F1081" w:rsidP="00E153F4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(60%) of respondents strongly agree or agree that there is adequate and appropriate policing during the year, with only 16% disagreeing.</w:t>
      </w:r>
    </w:p>
    <w:p w:rsidR="000F1081" w:rsidRPr="00E8625B" w:rsidRDefault="000F1081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The majority (58%) remain in agreement for during events, although fewer remain neutral, moving to 24% disagreeing there is adequate police covering during these times.</w:t>
      </w:r>
    </w:p>
    <w:p w:rsidR="00E8625B" w:rsidRPr="00E8625B" w:rsidRDefault="00E8625B" w:rsidP="00E8625B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E8625B" w:rsidRPr="00EE578E" w:rsidTr="00BD6DB9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8625B" w:rsidRPr="00456F3B" w:rsidRDefault="00534AC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34AC0">
              <w:rPr>
                <w:rFonts w:eastAsia="Times New Roman" w:cs="Microsoft Sans Serif"/>
                <w:sz w:val="16"/>
                <w:szCs w:val="16"/>
                <w:lang w:eastAsia="en-GB"/>
              </w:rPr>
              <w:t>(a) There is adequate and appropriate police coverage during the year.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</w:tcPr>
          <w:p w:rsidR="00E8625B" w:rsidRPr="00456F3B" w:rsidRDefault="00534AC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34AC0">
              <w:rPr>
                <w:rFonts w:eastAsia="Times New Roman" w:cs="Microsoft Sans Serif"/>
                <w:sz w:val="16"/>
                <w:szCs w:val="16"/>
                <w:lang w:eastAsia="en-GB"/>
              </w:rPr>
              <w:t>(b) There is adequate additional police coverage during Events.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</w:tr>
    </w:tbl>
    <w:p w:rsidR="00E8625B" w:rsidRDefault="00E8625B" w:rsidP="00E8625B">
      <w:pPr>
        <w:spacing w:after="0" w:line="240" w:lineRule="auto"/>
        <w:rPr>
          <w:sz w:val="16"/>
        </w:rPr>
      </w:pPr>
    </w:p>
    <w:p w:rsidR="000F1081" w:rsidRDefault="001814E3" w:rsidP="00E8625B">
      <w:pPr>
        <w:spacing w:after="0" w:line="240" w:lineRule="auto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3BA10413" wp14:editId="72102047">
            <wp:extent cx="6120130" cy="1818168"/>
            <wp:effectExtent l="0" t="0" r="13970" b="1079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0F1081">
        <w:rPr>
          <w:sz w:val="16"/>
        </w:rPr>
        <w:br w:type="page"/>
      </w:r>
    </w:p>
    <w:p w:rsidR="0017262F" w:rsidRPr="0017262F" w:rsidRDefault="0017262F" w:rsidP="0017262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262F">
        <w:rPr>
          <w:b/>
        </w:rPr>
        <w:lastRenderedPageBreak/>
        <w:t>Leisure and Sport</w:t>
      </w:r>
    </w:p>
    <w:p w:rsidR="0017262F" w:rsidRDefault="0017262F" w:rsidP="0017262F">
      <w:pPr>
        <w:spacing w:after="0" w:line="240" w:lineRule="auto"/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17262F" w:rsidRDefault="000F1081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The overwhelming majority (92%) agree that leisure and sport is one of the outstanding features of the Parish.</w:t>
      </w:r>
    </w:p>
    <w:p w:rsidR="00E8625B" w:rsidRPr="00E8625B" w:rsidRDefault="00E8625B" w:rsidP="00E8625B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E8625B" w:rsidRPr="00EE578E" w:rsidTr="00BD6DB9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8625B" w:rsidRPr="00456F3B" w:rsidRDefault="00534AC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34AC0">
              <w:rPr>
                <w:rFonts w:eastAsia="Times New Roman" w:cs="Microsoft Sans Serif"/>
                <w:sz w:val="16"/>
                <w:szCs w:val="16"/>
                <w:lang w:eastAsia="en-GB"/>
              </w:rPr>
              <w:t>Leisure and sport is one of the outstanding features of the Parish, with three rowing clubs, a Cricket Club, Canoe Club and nearby golf club. These should continue to be available to parishioners and others from Henley and the surrounding area.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E8625B" w:rsidRDefault="00E8625B" w:rsidP="00E8625B">
      <w:pPr>
        <w:spacing w:after="0" w:line="240" w:lineRule="auto"/>
        <w:rPr>
          <w:sz w:val="16"/>
        </w:rPr>
      </w:pPr>
    </w:p>
    <w:p w:rsidR="001814E3" w:rsidRDefault="001814E3" w:rsidP="00E8625B">
      <w:pPr>
        <w:spacing w:after="0" w:line="240" w:lineRule="auto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5488A34A" wp14:editId="0854497B">
            <wp:extent cx="6120130" cy="1711841"/>
            <wp:effectExtent l="0" t="0" r="13970" b="317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1081" w:rsidRPr="00B17A28" w:rsidRDefault="000F1081" w:rsidP="00E8625B">
      <w:pPr>
        <w:spacing w:after="0" w:line="240" w:lineRule="auto"/>
      </w:pPr>
    </w:p>
    <w:p w:rsidR="0017262F" w:rsidRPr="0017262F" w:rsidRDefault="0017262F" w:rsidP="0017262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262F">
        <w:rPr>
          <w:b/>
        </w:rPr>
        <w:t>Arts and Culture</w:t>
      </w:r>
    </w:p>
    <w:p w:rsidR="0017262F" w:rsidRPr="00B17A28" w:rsidRDefault="0017262F" w:rsidP="0017262F">
      <w:pPr>
        <w:spacing w:after="0" w:line="240" w:lineRule="auto"/>
        <w:rPr>
          <w:sz w:val="16"/>
        </w:rPr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17262F" w:rsidRDefault="00B17A28" w:rsidP="00AB4E68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majority of respondents (57%) agree that there are adequate facilities and opportunities for Arts and Culture.</w:t>
      </w:r>
    </w:p>
    <w:p w:rsidR="00B17A28" w:rsidRDefault="00B17A28" w:rsidP="00AB4E68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36% of respondents remained neutral, perhaps because this is not relevant to them.</w:t>
      </w:r>
    </w:p>
    <w:p w:rsidR="00B17A28" w:rsidRDefault="00B17A28" w:rsidP="00E153F4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Three respondents (6%) disagreed that there was sufficient provision.</w:t>
      </w:r>
    </w:p>
    <w:p w:rsidR="00E8625B" w:rsidRPr="00E8625B" w:rsidRDefault="00E8625B" w:rsidP="00E8625B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E8625B" w:rsidRPr="00EE578E" w:rsidTr="00BD6DB9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8625B" w:rsidRPr="00456F3B" w:rsidRDefault="00534AC0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534AC0">
              <w:rPr>
                <w:rFonts w:eastAsia="Times New Roman" w:cs="Microsoft Sans Serif"/>
                <w:sz w:val="16"/>
                <w:szCs w:val="16"/>
                <w:lang w:eastAsia="en-GB"/>
              </w:rPr>
              <w:t>There are adequate facilities and opportunities for Arts and Culture.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534AC0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</w:t>
            </w:r>
          </w:p>
        </w:tc>
      </w:tr>
    </w:tbl>
    <w:p w:rsidR="00E8625B" w:rsidRDefault="00E8625B" w:rsidP="00E8625B">
      <w:pPr>
        <w:spacing w:after="0" w:line="240" w:lineRule="auto"/>
        <w:rPr>
          <w:sz w:val="16"/>
        </w:rPr>
      </w:pPr>
    </w:p>
    <w:p w:rsidR="001814E3" w:rsidRDefault="001814E3" w:rsidP="00E8625B">
      <w:pPr>
        <w:spacing w:after="0" w:line="240" w:lineRule="auto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0E14C657" wp14:editId="548B19CB">
            <wp:extent cx="6120130" cy="1616149"/>
            <wp:effectExtent l="0" t="0" r="13970" b="317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17A28" w:rsidRDefault="00B17A28" w:rsidP="00E8625B">
      <w:pPr>
        <w:spacing w:after="0" w:line="240" w:lineRule="auto"/>
      </w:pPr>
      <w:r>
        <w:br w:type="page"/>
      </w:r>
    </w:p>
    <w:p w:rsidR="0017262F" w:rsidRPr="0017262F" w:rsidRDefault="0017262F" w:rsidP="0017262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7262F">
        <w:rPr>
          <w:b/>
        </w:rPr>
        <w:lastRenderedPageBreak/>
        <w:t>Communications</w:t>
      </w:r>
    </w:p>
    <w:p w:rsidR="0017262F" w:rsidRDefault="0017262F" w:rsidP="0017262F">
      <w:pPr>
        <w:spacing w:after="0" w:line="240" w:lineRule="auto"/>
      </w:pPr>
    </w:p>
    <w:p w:rsidR="0017262F" w:rsidRDefault="0017262F" w:rsidP="0017262F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E8697A">
        <w:rPr>
          <w:b/>
        </w:rPr>
        <w:t>Statement Evaluation</w:t>
      </w:r>
    </w:p>
    <w:p w:rsidR="0017262F" w:rsidRDefault="00B17A28" w:rsidP="00AB4E68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The large majority of respondents (80%) strongly agree or agree that there is adequate sources of information about the parish.</w:t>
      </w:r>
    </w:p>
    <w:p w:rsidR="00B17A28" w:rsidRDefault="00B17A28" w:rsidP="00AB4E68">
      <w:pPr>
        <w:pStyle w:val="ListParagraph"/>
        <w:numPr>
          <w:ilvl w:val="0"/>
          <w:numId w:val="4"/>
        </w:numPr>
        <w:spacing w:line="240" w:lineRule="auto"/>
        <w:ind w:left="681" w:hanging="255"/>
        <w:contextualSpacing w:val="0"/>
      </w:pPr>
      <w:r>
        <w:t>Nine respondents (18%) remained neutral and only 1 respondent (2%) disagreed.</w:t>
      </w:r>
    </w:p>
    <w:p w:rsidR="00E10371" w:rsidRDefault="00E10371" w:rsidP="00AB4E68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 w:rsidRPr="00E10371">
        <w:t xml:space="preserve">A couple of </w:t>
      </w:r>
      <w:r>
        <w:t xml:space="preserve">‘additional </w:t>
      </w:r>
      <w:r w:rsidRPr="00E10371">
        <w:t>comments</w:t>
      </w:r>
      <w:r>
        <w:t>’ at the end of the survey, however,</w:t>
      </w:r>
      <w:r w:rsidRPr="00E10371">
        <w:t xml:space="preserve"> referred to </w:t>
      </w:r>
      <w:r>
        <w:t>a</w:t>
      </w:r>
      <w:r w:rsidRPr="00E10371">
        <w:t xml:space="preserve"> lack of notice boards</w:t>
      </w:r>
      <w:r>
        <w:t>.</w:t>
      </w:r>
    </w:p>
    <w:p w:rsidR="001814E3" w:rsidRPr="00E8625B" w:rsidRDefault="001814E3" w:rsidP="00E8625B">
      <w:pPr>
        <w:spacing w:after="0" w:line="240" w:lineRule="auto"/>
        <w:rPr>
          <w:sz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32"/>
        <w:gridCol w:w="801"/>
        <w:gridCol w:w="801"/>
        <w:gridCol w:w="801"/>
        <w:gridCol w:w="801"/>
        <w:gridCol w:w="801"/>
        <w:gridCol w:w="801"/>
      </w:tblGrid>
      <w:tr w:rsidR="00E8625B" w:rsidRPr="00EE578E" w:rsidTr="00BD6DB9">
        <w:trPr>
          <w:trHeight w:val="51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Answer Options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Neutral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78E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 xml:space="preserve">Strongly </w:t>
            </w: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Disagree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E8625B" w:rsidRPr="00456F3B" w:rsidRDefault="00E8625B" w:rsidP="00BD6DB9">
            <w:pPr>
              <w:spacing w:after="0" w:line="240" w:lineRule="auto"/>
              <w:jc w:val="center"/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56F3B">
              <w:rPr>
                <w:rFonts w:eastAsia="Times New Roman" w:cs="Microsoft Sans Serif"/>
                <w:b/>
                <w:bCs/>
                <w:color w:val="000000"/>
                <w:sz w:val="16"/>
                <w:szCs w:val="16"/>
                <w:lang w:eastAsia="en-GB"/>
              </w:rPr>
              <w:t>Don't Know</w:t>
            </w:r>
          </w:p>
        </w:tc>
      </w:tr>
      <w:tr w:rsidR="00E8625B" w:rsidRPr="00EE578E" w:rsidTr="00BD6DB9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8625B" w:rsidRPr="00456F3B" w:rsidRDefault="001814E3" w:rsidP="00BD6DB9">
            <w:pPr>
              <w:spacing w:after="0" w:line="240" w:lineRule="auto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 w:rsidRPr="001814E3">
              <w:rPr>
                <w:rFonts w:eastAsia="Times New Roman" w:cs="Microsoft Sans Serif"/>
                <w:sz w:val="16"/>
                <w:szCs w:val="16"/>
                <w:lang w:eastAsia="en-GB"/>
              </w:rPr>
              <w:t>There are adequate sources of information about the parish and its activities and local events (website, Remenham Newsletter, Parish Notice Board, emails)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 w:rsidR="00E8625B" w:rsidRPr="0049517D" w:rsidRDefault="001814E3" w:rsidP="00BD6DB9">
            <w:pPr>
              <w:spacing w:after="0" w:line="240" w:lineRule="auto"/>
              <w:jc w:val="center"/>
              <w:rPr>
                <w:rFonts w:eastAsia="Times New Roman" w:cs="Microsoft Sans Serif"/>
                <w:sz w:val="16"/>
                <w:szCs w:val="16"/>
                <w:lang w:eastAsia="en-GB"/>
              </w:rPr>
            </w:pPr>
            <w:r>
              <w:rPr>
                <w:rFonts w:eastAsia="Times New Roman" w:cs="Microsoft Sans Serif"/>
                <w:sz w:val="16"/>
                <w:szCs w:val="16"/>
                <w:lang w:eastAsia="en-GB"/>
              </w:rPr>
              <w:t>1</w:t>
            </w:r>
          </w:p>
        </w:tc>
      </w:tr>
    </w:tbl>
    <w:p w:rsidR="00E8625B" w:rsidRDefault="00E8625B" w:rsidP="00E8625B">
      <w:pPr>
        <w:spacing w:after="0" w:line="240" w:lineRule="auto"/>
        <w:rPr>
          <w:sz w:val="16"/>
        </w:rPr>
      </w:pPr>
    </w:p>
    <w:p w:rsidR="00E10371" w:rsidRDefault="00E10371" w:rsidP="00E10371">
      <w:pPr>
        <w:spacing w:after="0" w:line="240" w:lineRule="auto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1E4A58AA" wp14:editId="77A58D32">
            <wp:extent cx="6120130" cy="1465580"/>
            <wp:effectExtent l="0" t="0" r="13970" b="127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10371" w:rsidRPr="00E8625B" w:rsidRDefault="00E10371" w:rsidP="00E8625B">
      <w:pPr>
        <w:spacing w:after="0" w:line="240" w:lineRule="auto"/>
        <w:rPr>
          <w:sz w:val="16"/>
        </w:rPr>
      </w:pPr>
    </w:p>
    <w:p w:rsidR="00B33506" w:rsidRDefault="0017262F" w:rsidP="005072D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126FB">
        <w:rPr>
          <w:b/>
        </w:rPr>
        <w:t>Additional Comments</w:t>
      </w:r>
    </w:p>
    <w:p w:rsidR="00B17A28" w:rsidRDefault="00B17A28" w:rsidP="00AB4E68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 w:rsidRPr="00B17A28">
        <w:t>Eleven respondents took the opportunity</w:t>
      </w:r>
      <w:r w:rsidR="00CB3EBB">
        <w:t xml:space="preserve"> to provide additional comments, the majority relating to </w:t>
      </w:r>
      <w:r w:rsidR="00E10371">
        <w:t>traffic congestion and speed restrictions:</w:t>
      </w:r>
    </w:p>
    <w:p w:rsidR="00B17A28" w:rsidRPr="00E10371" w:rsidRDefault="00B17A28" w:rsidP="00E10371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i/>
        </w:rPr>
      </w:pPr>
      <w:r w:rsidRPr="00E10371">
        <w:rPr>
          <w:i/>
        </w:rPr>
        <w:t>The main areas of concern are the level of traffic in Remenham Church L</w:t>
      </w:r>
      <w:r w:rsidR="00E10371" w:rsidRPr="00E10371">
        <w:rPr>
          <w:i/>
        </w:rPr>
        <w:t xml:space="preserve">ane diverting from White Hill, </w:t>
      </w:r>
      <w:r w:rsidRPr="00E10371">
        <w:rPr>
          <w:i/>
        </w:rPr>
        <w:t>the size of the articulated lorries coming down Remenham Church Lane to White Hill Farm and the developments of Copas Brothers at White Hill Farm vis a vis the turkeys.</w:t>
      </w:r>
    </w:p>
    <w:p w:rsidR="00B17A28" w:rsidRPr="00E10371" w:rsidRDefault="00B17A28" w:rsidP="00E10371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i/>
        </w:rPr>
      </w:pPr>
      <w:r w:rsidRPr="00E10371">
        <w:rPr>
          <w:i/>
        </w:rPr>
        <w:t>On several occasions I have been overtaken from both directions by cars exceeding 30mph. Even the no u-turn signs are ignored. Speed cameras would ensure speed is reduced significantly.</w:t>
      </w:r>
    </w:p>
    <w:p w:rsidR="00B17A28" w:rsidRPr="00E10371" w:rsidRDefault="00E10371" w:rsidP="00E10371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i/>
        </w:rPr>
      </w:pPr>
      <w:r w:rsidRPr="00E10371">
        <w:rPr>
          <w:i/>
        </w:rPr>
        <w:t>Repetitive</w:t>
      </w:r>
      <w:r w:rsidR="00B17A28" w:rsidRPr="00E10371">
        <w:rPr>
          <w:i/>
        </w:rPr>
        <w:t xml:space="preserve"> and poor quality patching of potholes in the centre section of Aston lane should be addressed by relaying the 60m stretch and installing a drain</w:t>
      </w:r>
      <w:r>
        <w:rPr>
          <w:i/>
        </w:rPr>
        <w:t>. O</w:t>
      </w:r>
      <w:r w:rsidR="00B17A28" w:rsidRPr="00E10371">
        <w:rPr>
          <w:i/>
        </w:rPr>
        <w:t>ver 10 years this will be lower cost than sending vehicles for frequent pothole patching.</w:t>
      </w:r>
    </w:p>
    <w:p w:rsidR="00CB3EBB" w:rsidRPr="00E10371" w:rsidRDefault="00CB3EBB" w:rsidP="00E10371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i/>
        </w:rPr>
      </w:pPr>
      <w:r w:rsidRPr="00E10371">
        <w:rPr>
          <w:i/>
        </w:rPr>
        <w:t xml:space="preserve">"USAGE AND SPEED IN THE LANES - All people that live in the lanes, as well as adjacent locals, should be able to </w:t>
      </w:r>
      <w:r w:rsidR="00E10371">
        <w:rPr>
          <w:i/>
        </w:rPr>
        <w:t>use them without restriction.  To impose "</w:t>
      </w:r>
      <w:r w:rsidRPr="00E10371">
        <w:rPr>
          <w:i/>
        </w:rPr>
        <w:t>usage restrictions" on any of the lanes would lead to undesirable consequences on us all and would further divide an already e</w:t>
      </w:r>
      <w:r w:rsidR="00E10371">
        <w:rPr>
          <w:i/>
        </w:rPr>
        <w:t>xtended and small community</w:t>
      </w:r>
    </w:p>
    <w:p w:rsidR="00CB3EBB" w:rsidRPr="00E10371" w:rsidRDefault="00CB3EBB" w:rsidP="00E10371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i/>
        </w:rPr>
      </w:pPr>
      <w:r w:rsidRPr="00E10371">
        <w:rPr>
          <w:i/>
        </w:rPr>
        <w:t>If “usage restrictions”, such as creating a Cul de Sac by the Church forcing locals to join the Whitehill queues,  or putting in place a one-way system, were imposed locals would have to put up with a 24 hour a day restriction whereas rat-ru</w:t>
      </w:r>
      <w:r w:rsidR="00E10371">
        <w:rPr>
          <w:i/>
        </w:rPr>
        <w:t xml:space="preserve">nners are periodic by nature. </w:t>
      </w:r>
      <w:r w:rsidRPr="00E10371">
        <w:rPr>
          <w:i/>
        </w:rPr>
        <w:t>To take revenge on “rat-runners” would end up causing more harm to locals than to the rat-runners – or an overreaction in a situation where</w:t>
      </w:r>
      <w:r w:rsidR="00E10371" w:rsidRPr="00E10371">
        <w:rPr>
          <w:i/>
        </w:rPr>
        <w:t xml:space="preserve"> there is no definitive solution</w:t>
      </w:r>
      <w:r w:rsidRPr="00E10371">
        <w:rPr>
          <w:i/>
        </w:rPr>
        <w:t xml:space="preserve"> would lead to </w:t>
      </w:r>
      <w:r w:rsidR="00E10371">
        <w:rPr>
          <w:i/>
        </w:rPr>
        <w:t xml:space="preserve">self-harm and satisfy nobody. </w:t>
      </w:r>
    </w:p>
    <w:p w:rsidR="00CB3EBB" w:rsidRDefault="00CB3EBB" w:rsidP="00E10371">
      <w:pPr>
        <w:pStyle w:val="ListParagraph"/>
        <w:numPr>
          <w:ilvl w:val="0"/>
          <w:numId w:val="8"/>
        </w:numPr>
        <w:spacing w:line="240" w:lineRule="auto"/>
        <w:ind w:left="1134"/>
        <w:rPr>
          <w:i/>
        </w:rPr>
      </w:pPr>
      <w:r w:rsidRPr="00E10371">
        <w:rPr>
          <w:i/>
        </w:rPr>
        <w:t>Speed and aggressive driving are the dangerous aspects on our narrow lanes but it is a proven fact that a one-way system leads to faster speeds as there is no opposing flow. It is thus likely that the speeding issue would be exacerbated by a one-way system</w:t>
      </w:r>
      <w:r w:rsidR="00521AC8">
        <w:rPr>
          <w:i/>
        </w:rPr>
        <w:t>.</w:t>
      </w:r>
    </w:p>
    <w:p w:rsidR="00E10371" w:rsidRDefault="00E10371" w:rsidP="00AB4E68">
      <w:pPr>
        <w:pStyle w:val="ListParagraph"/>
        <w:numPr>
          <w:ilvl w:val="0"/>
          <w:numId w:val="4"/>
        </w:numPr>
        <w:spacing w:after="0" w:line="240" w:lineRule="auto"/>
        <w:ind w:left="681" w:hanging="255"/>
        <w:contextualSpacing w:val="0"/>
      </w:pPr>
      <w:r>
        <w:t>A couple of comments referred to what a great place Remenham is to live; but</w:t>
      </w:r>
      <w:r w:rsidR="00521AC8">
        <w:t xml:space="preserve"> also</w:t>
      </w:r>
      <w:r>
        <w:t xml:space="preserve"> worth noting…</w:t>
      </w:r>
    </w:p>
    <w:p w:rsidR="00CB3EBB" w:rsidRPr="00E10371" w:rsidRDefault="00E10371" w:rsidP="00E10371">
      <w:pPr>
        <w:pStyle w:val="ListParagraph"/>
        <w:numPr>
          <w:ilvl w:val="0"/>
          <w:numId w:val="8"/>
        </w:numPr>
        <w:spacing w:line="240" w:lineRule="auto"/>
        <w:ind w:left="1134"/>
        <w:rPr>
          <w:i/>
        </w:rPr>
      </w:pPr>
      <w:r w:rsidRPr="00E10371">
        <w:rPr>
          <w:i/>
        </w:rPr>
        <w:t>I greatly value the community feeling in Remenham (such as Thespians, village fete and local celebrations). The work involved in making these events happen is falling a fewer and fewer shoulders. More local support is needed to ensure they continue for many years to come.</w:t>
      </w:r>
    </w:p>
    <w:sectPr w:rsidR="00CB3EBB" w:rsidRPr="00E10371" w:rsidSect="00817F25">
      <w:footerReference w:type="default" r:id="rId2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B1" w:rsidRDefault="004C15B1" w:rsidP="00817F25">
      <w:pPr>
        <w:spacing w:after="0" w:line="240" w:lineRule="auto"/>
      </w:pPr>
      <w:r>
        <w:separator/>
      </w:r>
    </w:p>
  </w:endnote>
  <w:endnote w:type="continuationSeparator" w:id="0">
    <w:p w:rsidR="004C15B1" w:rsidRDefault="004C15B1" w:rsidP="008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22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F25" w:rsidRDefault="00817F25" w:rsidP="00817F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B1" w:rsidRDefault="004C15B1" w:rsidP="00817F25">
      <w:pPr>
        <w:spacing w:after="0" w:line="240" w:lineRule="auto"/>
      </w:pPr>
      <w:r>
        <w:separator/>
      </w:r>
    </w:p>
  </w:footnote>
  <w:footnote w:type="continuationSeparator" w:id="0">
    <w:p w:rsidR="004C15B1" w:rsidRDefault="004C15B1" w:rsidP="008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361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0E4C"/>
    <w:multiLevelType w:val="multilevel"/>
    <w:tmpl w:val="B9BC1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9E1087"/>
    <w:multiLevelType w:val="multilevel"/>
    <w:tmpl w:val="3C829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4037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316D38"/>
    <w:multiLevelType w:val="hybridMultilevel"/>
    <w:tmpl w:val="882C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34E1"/>
    <w:multiLevelType w:val="hybridMultilevel"/>
    <w:tmpl w:val="BFE415A8"/>
    <w:lvl w:ilvl="0" w:tplc="157A67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426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927B9E"/>
    <w:multiLevelType w:val="hybridMultilevel"/>
    <w:tmpl w:val="424E23D6"/>
    <w:lvl w:ilvl="0" w:tplc="157A67A2">
      <w:start w:val="1"/>
      <w:numFmt w:val="bullet"/>
      <w:lvlText w:val="-"/>
      <w:lvlJc w:val="left"/>
      <w:pPr>
        <w:ind w:left="89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E5"/>
    <w:rsid w:val="000073F6"/>
    <w:rsid w:val="000334FB"/>
    <w:rsid w:val="00047932"/>
    <w:rsid w:val="00074308"/>
    <w:rsid w:val="000D24DA"/>
    <w:rsid w:val="000F1081"/>
    <w:rsid w:val="00165038"/>
    <w:rsid w:val="0017262F"/>
    <w:rsid w:val="001814E3"/>
    <w:rsid w:val="00181BA8"/>
    <w:rsid w:val="001924B2"/>
    <w:rsid w:val="00215AF8"/>
    <w:rsid w:val="00227239"/>
    <w:rsid w:val="0023712D"/>
    <w:rsid w:val="00270BE5"/>
    <w:rsid w:val="0028124B"/>
    <w:rsid w:val="002E3F02"/>
    <w:rsid w:val="0032012D"/>
    <w:rsid w:val="003361B2"/>
    <w:rsid w:val="003C23E5"/>
    <w:rsid w:val="00404AE7"/>
    <w:rsid w:val="00456F3B"/>
    <w:rsid w:val="00493422"/>
    <w:rsid w:val="0049517D"/>
    <w:rsid w:val="004A68F0"/>
    <w:rsid w:val="004C15B1"/>
    <w:rsid w:val="004C6A09"/>
    <w:rsid w:val="004F3CC7"/>
    <w:rsid w:val="005072DF"/>
    <w:rsid w:val="00521AC8"/>
    <w:rsid w:val="00523D67"/>
    <w:rsid w:val="005269C2"/>
    <w:rsid w:val="00534AC0"/>
    <w:rsid w:val="00554C95"/>
    <w:rsid w:val="00577DAF"/>
    <w:rsid w:val="0059123F"/>
    <w:rsid w:val="005B375D"/>
    <w:rsid w:val="005F1F93"/>
    <w:rsid w:val="00610834"/>
    <w:rsid w:val="00644E92"/>
    <w:rsid w:val="006A7792"/>
    <w:rsid w:val="006D0472"/>
    <w:rsid w:val="006D0BA0"/>
    <w:rsid w:val="007126FB"/>
    <w:rsid w:val="00744A8A"/>
    <w:rsid w:val="007541DC"/>
    <w:rsid w:val="00754FC4"/>
    <w:rsid w:val="00792FA7"/>
    <w:rsid w:val="00794B47"/>
    <w:rsid w:val="00797BD0"/>
    <w:rsid w:val="007F0EEC"/>
    <w:rsid w:val="00816E94"/>
    <w:rsid w:val="00817F25"/>
    <w:rsid w:val="008250C2"/>
    <w:rsid w:val="00857404"/>
    <w:rsid w:val="00864C9C"/>
    <w:rsid w:val="00870804"/>
    <w:rsid w:val="008B3ACB"/>
    <w:rsid w:val="008F1036"/>
    <w:rsid w:val="009420F7"/>
    <w:rsid w:val="00993775"/>
    <w:rsid w:val="009C2751"/>
    <w:rsid w:val="00A43A57"/>
    <w:rsid w:val="00A44CE6"/>
    <w:rsid w:val="00A60F77"/>
    <w:rsid w:val="00AB4E68"/>
    <w:rsid w:val="00AB5FF7"/>
    <w:rsid w:val="00B02F04"/>
    <w:rsid w:val="00B17A28"/>
    <w:rsid w:val="00B256DB"/>
    <w:rsid w:val="00B33506"/>
    <w:rsid w:val="00B44C1E"/>
    <w:rsid w:val="00B47FCE"/>
    <w:rsid w:val="00BA6F8B"/>
    <w:rsid w:val="00BB2D3E"/>
    <w:rsid w:val="00BC30FB"/>
    <w:rsid w:val="00BD6DB9"/>
    <w:rsid w:val="00BD7D17"/>
    <w:rsid w:val="00C135DB"/>
    <w:rsid w:val="00C16BB1"/>
    <w:rsid w:val="00C63F5A"/>
    <w:rsid w:val="00C733A5"/>
    <w:rsid w:val="00CB3EBB"/>
    <w:rsid w:val="00D0536A"/>
    <w:rsid w:val="00D112D4"/>
    <w:rsid w:val="00D77ABE"/>
    <w:rsid w:val="00D9321B"/>
    <w:rsid w:val="00DC3875"/>
    <w:rsid w:val="00DD7C7D"/>
    <w:rsid w:val="00E05FD3"/>
    <w:rsid w:val="00E06247"/>
    <w:rsid w:val="00E10371"/>
    <w:rsid w:val="00E153F4"/>
    <w:rsid w:val="00E421B0"/>
    <w:rsid w:val="00E8625B"/>
    <w:rsid w:val="00E8697A"/>
    <w:rsid w:val="00EA4516"/>
    <w:rsid w:val="00ED6833"/>
    <w:rsid w:val="00ED7EEF"/>
    <w:rsid w:val="00EE578E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297A0-92BD-4B29-8DE7-B86120A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E5"/>
    <w:pPr>
      <w:ind w:left="720"/>
      <w:contextualSpacing/>
    </w:pPr>
  </w:style>
  <w:style w:type="character" w:customStyle="1" w:styleId="page-title">
    <w:name w:val="page-title"/>
    <w:basedOn w:val="DefaultParagraphFont"/>
    <w:rsid w:val="00181BA8"/>
  </w:style>
  <w:style w:type="table" w:styleId="TableGrid">
    <w:name w:val="Table Grid"/>
    <w:basedOn w:val="TableNormal"/>
    <w:uiPriority w:val="39"/>
    <w:rsid w:val="008B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35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Bullet">
    <w:name w:val="List Bullet"/>
    <w:basedOn w:val="Normal"/>
    <w:uiPriority w:val="99"/>
    <w:unhideWhenUsed/>
    <w:rsid w:val="0023712D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25"/>
  </w:style>
  <w:style w:type="paragraph" w:styleId="Footer">
    <w:name w:val="footer"/>
    <w:basedOn w:val="Normal"/>
    <w:link w:val="FooterChar"/>
    <w:uiPriority w:val="99"/>
    <w:unhideWhenUsed/>
    <w:rsid w:val="00817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\AppData\Local\Temp\Temp1_Data_All_160612.zip\SurveySummary_06122016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Documents\KG%20Personal%20Files\Remenham\Neighbourhood%20Plan\SurveySummary_06122016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Documents\KG%20Personal%20Files\Remenham\Neighbourhood%20Plan\SurveySummary_06122016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7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Documents\KG%20Personal%20Files\Remenham\Neighbourhood%20Plan\SurveySummary_06122016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9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10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at\AppData\Local\Temp\Temp1_Data_All_160612.zip\SurveySummary_06122016.xls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12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13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AppData\Local\Temp\Temp1_Data_All_160612.zip\SurveySummary_06122016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at\AppData\Local\Temp\Temp1_Data_All_160612.zip\SurveySummary_0612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Documents\KG%20Personal%20Files\Remenham\Neighbourhood%20Plan\SurveySummary_06122016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Documents\KG%20Personal%20Files\Remenham\Neighbourhood%20Plan\SurveySummary_06122016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\Documents\KG%20Personal%20Files\Remenham\Neighbourhood%20Plan\SurveySummary_06122016.xls" TargetMode="External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\Documents\KG%20Personal%20Files\Remenham\Neighbourhood%20Plan\SurveySummary_0612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The Environment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'[SurveySummary_06122016.xls]Question 1'!$B$10</c:f>
              <c:strCache>
                <c:ptCount val="1"/>
                <c:pt idx="0">
                  <c:v>Strongly 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1'!$A$11:$A$13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1'!$B$11:$B$13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'[SurveySummary_06122016.xls]Question 1'!$C$10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1'!$A$11:$A$13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1'!$C$11:$C$13</c:f>
              <c:numCache>
                <c:formatCode>General</c:formatCode>
                <c:ptCount val="3"/>
                <c:pt idx="0">
                  <c:v>33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'[SurveySummary_06122016.xls]Question 1'!$D$10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1'!$A$11:$A$13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1'!$D$11:$D$13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'[SurveySummary_06122016.xls]Question 1'!$E$10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1'!$A$11:$A$13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1'!$E$11:$E$13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'[SurveySummary_06122016.xls]Question 1'!$F$10</c:f>
              <c:strCache>
                <c:ptCount val="1"/>
                <c:pt idx="0">
                  <c:v>Strongly Disagree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1'!$A$11:$A$13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1'!$F$11:$F$13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0187320"/>
        <c:axId val="580187712"/>
      </c:barChart>
      <c:catAx>
        <c:axId val="580187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87712"/>
        <c:crosses val="autoZero"/>
        <c:auto val="1"/>
        <c:lblAlgn val="ctr"/>
        <c:lblOffset val="100"/>
        <c:noMultiLvlLbl val="0"/>
      </c:catAx>
      <c:valAx>
        <c:axId val="58018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87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+mn-lt"/>
                <a:ea typeface="Microsoft Sans Serif"/>
                <a:cs typeface="Microsoft Sans Serif"/>
              </a:defRPr>
            </a:pPr>
            <a:r>
              <a:rPr lang="en-GB" sz="1000">
                <a:latin typeface="+mn-lt"/>
              </a:rPr>
              <a:t>Consequences</a:t>
            </a:r>
            <a:r>
              <a:rPr lang="en-GB" sz="1000" baseline="0">
                <a:latin typeface="+mn-lt"/>
              </a:rPr>
              <a:t> of Events Causing </a:t>
            </a:r>
            <a:r>
              <a:rPr lang="en-GB" sz="1000">
                <a:latin typeface="+mn-lt"/>
              </a:rPr>
              <a:t>Concern</a:t>
            </a:r>
          </a:p>
        </c:rich>
      </c:tx>
      <c:layout>
        <c:manualLayout>
          <c:xMode val="edge"/>
          <c:yMode val="edge"/>
          <c:x val="0.24514842992868702"/>
          <c:y val="2.87660427988670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226888303"/>
          <c:y val="0.14884135472370766"/>
          <c:w val="0.86632091322311944"/>
          <c:h val="0.6701665512274712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'Q10'!$A$4:$A$9</c:f>
              <c:strCache>
                <c:ptCount val="6"/>
                <c:pt idx="0">
                  <c:v>None</c:v>
                </c:pt>
                <c:pt idx="1">
                  <c:v>Traffic congestion</c:v>
                </c:pt>
                <c:pt idx="2">
                  <c:v>Rubbish</c:v>
                </c:pt>
                <c:pt idx="3">
                  <c:v>Poor behaviour</c:v>
                </c:pt>
                <c:pt idx="4">
                  <c:v>Noise</c:v>
                </c:pt>
                <c:pt idx="5">
                  <c:v>Other</c:v>
                </c:pt>
              </c:strCache>
            </c:strRef>
          </c:cat>
          <c:val>
            <c:numRef>
              <c:f>'Q10'!$C$4:$C$9</c:f>
              <c:numCache>
                <c:formatCode>0%</c:formatCode>
                <c:ptCount val="6"/>
                <c:pt idx="0">
                  <c:v>0.17600000000000002</c:v>
                </c:pt>
                <c:pt idx="1">
                  <c:v>0.70599999999999996</c:v>
                </c:pt>
                <c:pt idx="2">
                  <c:v>0.41200000000000003</c:v>
                </c:pt>
                <c:pt idx="3">
                  <c:v>0.45100000000000001</c:v>
                </c:pt>
                <c:pt idx="4">
                  <c:v>0.41200000000000003</c:v>
                </c:pt>
                <c:pt idx="5">
                  <c:v>5.9000000000000004E-2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8983896"/>
        <c:axId val="588984288"/>
      </c:barChart>
      <c:catAx>
        <c:axId val="588983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+mn-lt"/>
                <a:ea typeface="Microsoft Sans Serif" panose="020B0604020202020204" pitchFamily="34" charset="0"/>
                <a:cs typeface="Microsoft Sans Serif" panose="020B0604020202020204" pitchFamily="34" charset="0"/>
              </a:defRPr>
            </a:pPr>
            <a:endParaRPr lang="en-US"/>
          </a:p>
        </c:txPr>
        <c:crossAx val="588984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8984288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+mn-lt"/>
                <a:ea typeface="Microsoft Sans Serif" panose="020B0604020202020204" pitchFamily="34" charset="0"/>
                <a:cs typeface="Microsoft Sans Serif" panose="020B0604020202020204" pitchFamily="34" charset="0"/>
              </a:defRPr>
            </a:pPr>
            <a:endParaRPr lang="en-US"/>
          </a:p>
        </c:txPr>
        <c:crossAx val="588983896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b="1"/>
              <a:t>Highways, Traffic and Parking (Summarised)</a:t>
            </a:r>
          </a:p>
        </c:rich>
      </c:tx>
      <c:layout>
        <c:manualLayout>
          <c:xMode val="edge"/>
          <c:yMode val="edge"/>
          <c:x val="0.32333460842916562"/>
          <c:y val="3.4208907784097797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'Q11'!$C$8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'Q11'!$B$9</c:f>
              <c:strCache>
                <c:ptCount val="1"/>
                <c:pt idx="0">
                  <c:v>Traffic congestion is a major problem in the Parish, not only during Events.</c:v>
                </c:pt>
              </c:strCache>
            </c:strRef>
          </c:cat>
          <c:val>
            <c:numRef>
              <c:f>'Q11'!$C$9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'Q11'!$D$8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'Q11'!$B$9</c:f>
              <c:strCache>
                <c:ptCount val="1"/>
                <c:pt idx="0">
                  <c:v>Traffic congestion is a major problem in the Parish, not only during Events.</c:v>
                </c:pt>
              </c:strCache>
            </c:strRef>
          </c:cat>
          <c:val>
            <c:numRef>
              <c:f>'Q11'!$D$9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'Q11'!$E$8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'Q11'!$B$9</c:f>
              <c:strCache>
                <c:ptCount val="1"/>
                <c:pt idx="0">
                  <c:v>Traffic congestion is a major problem in the Parish, not only during Events.</c:v>
                </c:pt>
              </c:strCache>
            </c:strRef>
          </c:cat>
          <c:val>
            <c:numRef>
              <c:f>'Q11'!$E$9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8984680"/>
        <c:axId val="588985072"/>
      </c:barChart>
      <c:catAx>
        <c:axId val="588984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88985072"/>
        <c:crosses val="autoZero"/>
        <c:auto val="1"/>
        <c:lblAlgn val="ctr"/>
        <c:lblOffset val="100"/>
        <c:noMultiLvlLbl val="0"/>
      </c:catAx>
      <c:valAx>
        <c:axId val="588985072"/>
        <c:scaling>
          <c:orientation val="minMax"/>
          <c:min val="0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88984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Where</a:t>
            </a:r>
            <a:r>
              <a:rPr lang="en-GB" baseline="0"/>
              <a:t> Action Needs to be Taken</a:t>
            </a:r>
            <a:endParaRPr lang="en-GB"/>
          </a:p>
        </c:rich>
      </c:tx>
      <c:layout>
        <c:manualLayout>
          <c:xMode val="edge"/>
          <c:yMode val="edge"/>
          <c:x val="0.34201425342665498"/>
          <c:y val="4.27807486631016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543698703"/>
          <c:y val="0.17112299465240641"/>
          <c:w val="0.86632091322311944"/>
          <c:h val="0.636363636363636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'Q12'!$A$4:$A$9</c:f>
              <c:strCache>
                <c:ptCount val="6"/>
                <c:pt idx="0">
                  <c:v>None</c:v>
                </c:pt>
                <c:pt idx="1">
                  <c:v>Speeding on White Hill</c:v>
                </c:pt>
                <c:pt idx="2">
                  <c:v>Speeding in Remenham Lane</c:v>
                </c:pt>
                <c:pt idx="3">
                  <c:v>Use of the roads by commuter traffic</c:v>
                </c:pt>
                <c:pt idx="4">
                  <c:v>Additional parking facilities</c:v>
                </c:pt>
                <c:pt idx="5">
                  <c:v>Other</c:v>
                </c:pt>
              </c:strCache>
            </c:strRef>
          </c:cat>
          <c:val>
            <c:numRef>
              <c:f>'Q12'!$C$4:$C$9</c:f>
              <c:numCache>
                <c:formatCode>0.0%</c:formatCode>
                <c:ptCount val="6"/>
                <c:pt idx="0">
                  <c:v>0.08</c:v>
                </c:pt>
                <c:pt idx="1">
                  <c:v>0.26</c:v>
                </c:pt>
                <c:pt idx="2">
                  <c:v>0.46</c:v>
                </c:pt>
                <c:pt idx="3">
                  <c:v>0.68</c:v>
                </c:pt>
                <c:pt idx="4">
                  <c:v>0.12</c:v>
                </c:pt>
                <c:pt idx="5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726400"/>
        <c:axId val="480726792"/>
      </c:barChart>
      <c:catAx>
        <c:axId val="48072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480726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0726792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.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480726400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b="1"/>
              <a:t>Public Transport Links (Summarised)</a:t>
            </a:r>
          </a:p>
        </c:rich>
      </c:tx>
      <c:layout>
        <c:manualLayout>
          <c:xMode val="edge"/>
          <c:yMode val="edge"/>
          <c:x val="0.32333462862596724"/>
          <c:y val="3.4209174940089015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'Q14'!$C$8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'Q14'!$B$9</c:f>
              <c:strCache>
                <c:ptCount val="1"/>
                <c:pt idx="0">
                  <c:v>There is no need for any additional public transport in the area.</c:v>
                </c:pt>
              </c:strCache>
            </c:strRef>
          </c:cat>
          <c:val>
            <c:numRef>
              <c:f>'Q14'!$C$9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'Q14'!$D$8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'Q14'!$B$9</c:f>
              <c:strCache>
                <c:ptCount val="1"/>
                <c:pt idx="0">
                  <c:v>There is no need for any additional public transport in the area.</c:v>
                </c:pt>
              </c:strCache>
            </c:strRef>
          </c:cat>
          <c:val>
            <c:numRef>
              <c:f>'Q14'!$D$9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'Q14'!$E$8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'Q14'!$B$9</c:f>
              <c:strCache>
                <c:ptCount val="1"/>
                <c:pt idx="0">
                  <c:v>There is no need for any additional public transport in the area.</c:v>
                </c:pt>
              </c:strCache>
            </c:strRef>
          </c:cat>
          <c:val>
            <c:numRef>
              <c:f>'Q14'!$E$9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0725616"/>
        <c:axId val="480727576"/>
      </c:barChart>
      <c:catAx>
        <c:axId val="480725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727576"/>
        <c:crosses val="autoZero"/>
        <c:auto val="1"/>
        <c:lblAlgn val="ctr"/>
        <c:lblOffset val="100"/>
        <c:noMultiLvlLbl val="0"/>
      </c:catAx>
      <c:valAx>
        <c:axId val="480727576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725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sz="1200" b="1">
                <a:effectLst/>
              </a:rPr>
              <a:t>Footpaths and Rights of Way</a:t>
            </a:r>
            <a:r>
              <a:rPr lang="en-GB" sz="1200" b="1" baseline="0">
                <a:effectLst/>
              </a:rPr>
              <a:t> </a:t>
            </a:r>
            <a:r>
              <a:rPr lang="en-GB" sz="1200" b="1"/>
              <a:t>(Summarised)</a:t>
            </a:r>
          </a:p>
        </c:rich>
      </c:tx>
      <c:layout>
        <c:manualLayout>
          <c:xMode val="edge"/>
          <c:yMode val="edge"/>
          <c:x val="0.27145665206458031"/>
          <c:y val="8.183859960648733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'Q15'!$C$9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'Q15'!$B$10:$B$11</c:f>
              <c:strCache>
                <c:ptCount val="2"/>
                <c:pt idx="0">
                  <c:v>(b) It is acceptable that access to areas of private land, which the public have historically been able to use and enjoy, is becoming increasingly restricted, principally for health and safety reasons.</c:v>
                </c:pt>
                <c:pt idx="1">
                  <c:v>(a) It is important  that established footpaths are protected and rights of way preserved.</c:v>
                </c:pt>
              </c:strCache>
            </c:strRef>
          </c:cat>
          <c:val>
            <c:numRef>
              <c:f>'Q15'!$C$10:$C$11</c:f>
              <c:numCache>
                <c:formatCode>General</c:formatCode>
                <c:ptCount val="2"/>
                <c:pt idx="0">
                  <c:v>14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'Q15'!$D$9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'Q15'!$B$10:$B$11</c:f>
              <c:strCache>
                <c:ptCount val="2"/>
                <c:pt idx="0">
                  <c:v>(b) It is acceptable that access to areas of private land, which the public have historically been able to use and enjoy, is becoming increasingly restricted, principally for health and safety reasons.</c:v>
                </c:pt>
                <c:pt idx="1">
                  <c:v>(a) It is important  that established footpaths are protected and rights of way preserved.</c:v>
                </c:pt>
              </c:strCache>
            </c:strRef>
          </c:cat>
          <c:val>
            <c:numRef>
              <c:f>'Q15'!$D$10:$D$11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'Q15'!$E$9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'Q15'!$B$10:$B$11</c:f>
              <c:strCache>
                <c:ptCount val="2"/>
                <c:pt idx="0">
                  <c:v>(b) It is acceptable that access to areas of private land, which the public have historically been able to use and enjoy, is becoming increasingly restricted, principally for health and safety reasons.</c:v>
                </c:pt>
                <c:pt idx="1">
                  <c:v>(a) It is important  that established footpaths are protected and rights of way preserved.</c:v>
                </c:pt>
              </c:strCache>
            </c:strRef>
          </c:cat>
          <c:val>
            <c:numRef>
              <c:f>'Q15'!$E$10:$E$11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0722088"/>
        <c:axId val="480728360"/>
      </c:barChart>
      <c:catAx>
        <c:axId val="480722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728360"/>
        <c:crosses val="autoZero"/>
        <c:auto val="1"/>
        <c:lblAlgn val="ctr"/>
        <c:lblOffset val="100"/>
        <c:noMultiLvlLbl val="0"/>
      </c:catAx>
      <c:valAx>
        <c:axId val="480728360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722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b="1"/>
              <a:t>Utilities (Summarised)</a:t>
            </a:r>
          </a:p>
        </c:rich>
      </c:tx>
      <c:layout>
        <c:manualLayout>
          <c:xMode val="edge"/>
          <c:yMode val="edge"/>
          <c:x val="0.36664875893703935"/>
          <c:y val="3.420912756128366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'Q17'!$C$8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'Q17'!$B$9</c:f>
              <c:strCache>
                <c:ptCount val="1"/>
                <c:pt idx="0">
                  <c:v>I am satisfied with the utilities provided in the Parish.</c:v>
                </c:pt>
              </c:strCache>
            </c:strRef>
          </c:cat>
          <c:val>
            <c:numRef>
              <c:f>'Q17'!$C$9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'Q17'!$D$8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'Q17'!$B$9</c:f>
              <c:strCache>
                <c:ptCount val="1"/>
                <c:pt idx="0">
                  <c:v>I am satisfied with the utilities provided in the Parish.</c:v>
                </c:pt>
              </c:strCache>
            </c:strRef>
          </c:cat>
          <c:val>
            <c:numRef>
              <c:f>'Q17'!$D$9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'Q17'!$E$8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'Q17'!$B$9</c:f>
              <c:strCache>
                <c:ptCount val="1"/>
                <c:pt idx="0">
                  <c:v>I am satisfied with the utilities provided in the Parish.</c:v>
                </c:pt>
              </c:strCache>
            </c:strRef>
          </c:cat>
          <c:val>
            <c:numRef>
              <c:f>'Q17'!$E$9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2842616"/>
        <c:axId val="672839088"/>
      </c:barChart>
      <c:catAx>
        <c:axId val="672842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2839088"/>
        <c:crosses val="autoZero"/>
        <c:auto val="1"/>
        <c:lblAlgn val="ctr"/>
        <c:lblOffset val="100"/>
        <c:noMultiLvlLbl val="0"/>
      </c:catAx>
      <c:valAx>
        <c:axId val="672839088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2842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 sz="1200" b="1">
                <a:latin typeface="+mn-lt"/>
              </a:rPr>
              <a:t>Dissatisfation</a:t>
            </a:r>
            <a:r>
              <a:rPr lang="en-GB" sz="1200" b="1" baseline="0">
                <a:latin typeface="+mn-lt"/>
              </a:rPr>
              <a:t> or Unavailability of Utilities</a:t>
            </a:r>
            <a:endParaRPr lang="en-GB" sz="1200" b="1">
              <a:latin typeface="+mn-lt"/>
            </a:endParaRPr>
          </a:p>
        </c:rich>
      </c:tx>
      <c:layout>
        <c:manualLayout>
          <c:xMode val="edge"/>
          <c:yMode val="edge"/>
          <c:x val="0.26501253773298622"/>
          <c:y val="3.59549595549703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543698703"/>
          <c:y val="0.17191815946713396"/>
          <c:w val="0.86632091322311944"/>
          <c:h val="0.4335464719310532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'Q18'!$A$4:$A$15</c:f>
              <c:strCache>
                <c:ptCount val="12"/>
                <c:pt idx="0">
                  <c:v>None</c:v>
                </c:pt>
                <c:pt idx="1">
                  <c:v>Mains water</c:v>
                </c:pt>
                <c:pt idx="2">
                  <c:v>Mains sewerage</c:v>
                </c:pt>
                <c:pt idx="3">
                  <c:v>Mains gas</c:v>
                </c:pt>
                <c:pt idx="4">
                  <c:v>Mains electricity</c:v>
                </c:pt>
                <c:pt idx="5">
                  <c:v>Refuse collection</c:v>
                </c:pt>
                <c:pt idx="6">
                  <c:v>Highway maintenance</c:v>
                </c:pt>
                <c:pt idx="7">
                  <c:v>Roadside care/street cleaning</c:v>
                </c:pt>
                <c:pt idx="8">
                  <c:v>Re-cycling</c:v>
                </c:pt>
                <c:pt idx="9">
                  <c:v>Mobile telephone reception</c:v>
                </c:pt>
                <c:pt idx="10">
                  <c:v>Broadband/Internet access</c:v>
                </c:pt>
                <c:pt idx="11">
                  <c:v>Other</c:v>
                </c:pt>
              </c:strCache>
            </c:strRef>
          </c:cat>
          <c:val>
            <c:numRef>
              <c:f>'Q18'!$C$4:$C$15</c:f>
              <c:numCache>
                <c:formatCode>0%</c:formatCode>
                <c:ptCount val="12"/>
                <c:pt idx="0">
                  <c:v>0.122</c:v>
                </c:pt>
                <c:pt idx="1">
                  <c:v>0.20399999999999999</c:v>
                </c:pt>
                <c:pt idx="2">
                  <c:v>0.36700000000000005</c:v>
                </c:pt>
                <c:pt idx="3">
                  <c:v>0.20399999999999999</c:v>
                </c:pt>
                <c:pt idx="4">
                  <c:v>0</c:v>
                </c:pt>
                <c:pt idx="5">
                  <c:v>0.122</c:v>
                </c:pt>
                <c:pt idx="6">
                  <c:v>0.36700000000000005</c:v>
                </c:pt>
                <c:pt idx="7">
                  <c:v>0.245</c:v>
                </c:pt>
                <c:pt idx="8">
                  <c:v>0.34700000000000003</c:v>
                </c:pt>
                <c:pt idx="9">
                  <c:v>0.184</c:v>
                </c:pt>
                <c:pt idx="10">
                  <c:v>0.22399999999999998</c:v>
                </c:pt>
                <c:pt idx="11">
                  <c:v>8.199999999999999E-2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841048"/>
        <c:axId val="672831248"/>
      </c:barChart>
      <c:catAx>
        <c:axId val="672841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+mn-lt"/>
                <a:ea typeface="Microsoft Sans Serif"/>
                <a:cs typeface="Microsoft Sans Serif"/>
              </a:defRPr>
            </a:pPr>
            <a:endParaRPr lang="en-US"/>
          </a:p>
        </c:txPr>
        <c:crossAx val="672831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2831248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+mn-lt"/>
                <a:ea typeface="Microsoft Sans Serif" panose="020B0604020202020204" pitchFamily="34" charset="0"/>
                <a:cs typeface="Microsoft Sans Serif" panose="020B0604020202020204" pitchFamily="34" charset="0"/>
              </a:defRPr>
            </a:pPr>
            <a:endParaRPr lang="en-US"/>
          </a:p>
        </c:txPr>
        <c:crossAx val="672841048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sz="1400" b="1">
                <a:effectLst/>
              </a:rPr>
              <a:t>Amenities</a:t>
            </a:r>
            <a:r>
              <a:rPr lang="en-GB" sz="1400" b="1" baseline="0">
                <a:effectLst/>
              </a:rPr>
              <a:t> </a:t>
            </a:r>
            <a:r>
              <a:rPr lang="en-GB" sz="1400" b="1"/>
              <a:t>(Summarised)</a:t>
            </a:r>
          </a:p>
        </c:rich>
      </c:tx>
      <c:layout>
        <c:manualLayout>
          <c:xMode val="edge"/>
          <c:yMode val="edge"/>
          <c:x val="0.32333460842916562"/>
          <c:y val="3.4208907784097797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'Q19'!$C$9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'Q19'!$B$10:$B$11</c:f>
              <c:strCache>
                <c:ptCount val="2"/>
                <c:pt idx="0">
                  <c:v>(b) St Nicholas Church is important to the Parish for regular services, weddings, as a building of historic interest and as a focal point for the Parish.</c:v>
                </c:pt>
                <c:pt idx="1">
                  <c:v>(a) Remenham provides an appropriate level of services (St Nicholas Church, Parish Hall, a garage, pubs and access to schooling and medical facilities).</c:v>
                </c:pt>
              </c:strCache>
            </c:strRef>
          </c:cat>
          <c:val>
            <c:numRef>
              <c:f>'Q19'!$C$10:$C$11</c:f>
              <c:numCache>
                <c:formatCode>General</c:formatCode>
                <c:ptCount val="2"/>
                <c:pt idx="0">
                  <c:v>42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'Q19'!$D$9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'Q19'!$B$10:$B$11</c:f>
              <c:strCache>
                <c:ptCount val="2"/>
                <c:pt idx="0">
                  <c:v>(b) St Nicholas Church is important to the Parish for regular services, weddings, as a building of historic interest and as a focal point for the Parish.</c:v>
                </c:pt>
                <c:pt idx="1">
                  <c:v>(a) Remenham provides an appropriate level of services (St Nicholas Church, Parish Hall, a garage, pubs and access to schooling and medical facilities).</c:v>
                </c:pt>
              </c:strCache>
            </c:strRef>
          </c:cat>
          <c:val>
            <c:numRef>
              <c:f>'Q19'!$D$10:$D$11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'Q19'!$E$9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'Q19'!$B$10:$B$11</c:f>
              <c:strCache>
                <c:ptCount val="2"/>
                <c:pt idx="0">
                  <c:v>(b) St Nicholas Church is important to the Parish for regular services, weddings, as a building of historic interest and as a focal point for the Parish.</c:v>
                </c:pt>
                <c:pt idx="1">
                  <c:v>(a) Remenham provides an appropriate level of services (St Nicholas Church, Parish Hall, a garage, pubs and access to schooling and medical facilities).</c:v>
                </c:pt>
              </c:strCache>
            </c:strRef>
          </c:cat>
          <c:val>
            <c:numRef>
              <c:f>'Q19'!$E$10:$E$11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2845752"/>
        <c:axId val="672846144"/>
      </c:barChart>
      <c:catAx>
        <c:axId val="672845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2846144"/>
        <c:crosses val="autoZero"/>
        <c:auto val="1"/>
        <c:lblAlgn val="ctr"/>
        <c:lblOffset val="100"/>
        <c:noMultiLvlLbl val="0"/>
      </c:catAx>
      <c:valAx>
        <c:axId val="672846144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72845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sz="1400" b="1">
                <a:effectLst/>
              </a:rPr>
              <a:t>Policing </a:t>
            </a:r>
            <a:r>
              <a:rPr lang="en-GB" sz="1400" b="1"/>
              <a:t>(Summarised)</a:t>
            </a:r>
          </a:p>
        </c:rich>
      </c:tx>
      <c:layout>
        <c:manualLayout>
          <c:xMode val="edge"/>
          <c:yMode val="edge"/>
          <c:x val="0.32333460842916562"/>
          <c:y val="3.4208907784097797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'Q20'!$C$9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'Q20'!$B$10:$B$11</c:f>
              <c:strCache>
                <c:ptCount val="2"/>
                <c:pt idx="0">
                  <c:v>(b) There is adequate additional police coverage during Events.</c:v>
                </c:pt>
                <c:pt idx="1">
                  <c:v>(a) There is adequate and appropriate police coverage during the year.</c:v>
                </c:pt>
              </c:strCache>
            </c:strRef>
          </c:cat>
          <c:val>
            <c:numRef>
              <c:f>'Q20'!$C$10:$C$11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'Q20'!$D$9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'Q20'!$B$10:$B$11</c:f>
              <c:strCache>
                <c:ptCount val="2"/>
                <c:pt idx="0">
                  <c:v>(b) There is adequate additional police coverage during Events.</c:v>
                </c:pt>
                <c:pt idx="1">
                  <c:v>(a) There is adequate and appropriate police coverage during the year.</c:v>
                </c:pt>
              </c:strCache>
            </c:strRef>
          </c:cat>
          <c:val>
            <c:numRef>
              <c:f>'Q20'!$D$10:$D$11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'Q20'!$E$9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'Q20'!$B$10:$B$11</c:f>
              <c:strCache>
                <c:ptCount val="2"/>
                <c:pt idx="0">
                  <c:v>(b) There is adequate additional police coverage during Events.</c:v>
                </c:pt>
                <c:pt idx="1">
                  <c:v>(a) There is adequate and appropriate police coverage during the year.</c:v>
                </c:pt>
              </c:strCache>
            </c:strRef>
          </c:cat>
          <c:val>
            <c:numRef>
              <c:f>'Q20'!$E$10:$E$11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5946616"/>
        <c:axId val="335942696"/>
      </c:barChart>
      <c:catAx>
        <c:axId val="335946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35942696"/>
        <c:crosses val="autoZero"/>
        <c:auto val="1"/>
        <c:lblAlgn val="ctr"/>
        <c:lblOffset val="100"/>
        <c:noMultiLvlLbl val="0"/>
      </c:catAx>
      <c:valAx>
        <c:axId val="335942696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35946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b="1"/>
              <a:t>Leisure</a:t>
            </a:r>
            <a:r>
              <a:rPr lang="en-GB" b="1" baseline="0"/>
              <a:t> and Sport </a:t>
            </a:r>
            <a:r>
              <a:rPr lang="en-GB" b="1"/>
              <a:t>(Summarised)</a:t>
            </a:r>
          </a:p>
        </c:rich>
      </c:tx>
      <c:layout>
        <c:manualLayout>
          <c:xMode val="edge"/>
          <c:yMode val="edge"/>
          <c:x val="0.36664875893703935"/>
          <c:y val="3.420912756128366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'Q21'!$C$8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'Q21'!$B$9</c:f>
              <c:strCache>
                <c:ptCount val="1"/>
                <c:pt idx="0">
                  <c:v>Leisure and sport is one of the outstanding features of the Parish, with three rowing clubs, a Cricket Club, Canoe Club and nearby golf club. These should continue to be available to parishioners and others from Henley and the surrounding area.</c:v>
                </c:pt>
              </c:strCache>
            </c:strRef>
          </c:cat>
          <c:val>
            <c:numRef>
              <c:f>'Q21'!$C$9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'Q21'!$D$8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'Q21'!$B$9</c:f>
              <c:strCache>
                <c:ptCount val="1"/>
                <c:pt idx="0">
                  <c:v>Leisure and sport is one of the outstanding features of the Parish, with three rowing clubs, a Cricket Club, Canoe Club and nearby golf club. These should continue to be available to parishioners and others from Henley and the surrounding area.</c:v>
                </c:pt>
              </c:strCache>
            </c:strRef>
          </c:cat>
          <c:val>
            <c:numRef>
              <c:f>'Q21'!$D$9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'Q21'!$E$8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'Q21'!$B$9</c:f>
              <c:strCache>
                <c:ptCount val="1"/>
                <c:pt idx="0">
                  <c:v>Leisure and sport is one of the outstanding features of the Parish, with three rowing clubs, a Cricket Club, Canoe Club and nearby golf club. These should continue to be available to parishioners and others from Henley and the surrounding area.</c:v>
                </c:pt>
              </c:strCache>
            </c:strRef>
          </c:cat>
          <c:val>
            <c:numRef>
              <c:f>'Q21'!$E$9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6697072"/>
        <c:axId val="476703736"/>
      </c:barChart>
      <c:catAx>
        <c:axId val="47669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76703736"/>
        <c:crosses val="autoZero"/>
        <c:auto val="1"/>
        <c:lblAlgn val="ctr"/>
        <c:lblOffset val="100"/>
        <c:noMultiLvlLbl val="0"/>
      </c:catAx>
      <c:valAx>
        <c:axId val="476703736"/>
        <c:scaling>
          <c:orientation val="minMax"/>
          <c:min val="0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766970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chemeClr val="tx1"/>
                </a:solidFill>
              </a:rPr>
              <a:t>The Environment</a:t>
            </a:r>
            <a:r>
              <a:rPr lang="en-GB" baseline="0">
                <a:solidFill>
                  <a:schemeClr val="tx1"/>
                </a:solidFill>
              </a:rPr>
              <a:t> (Summarised)</a:t>
            </a:r>
            <a:endParaRPr lang="en-GB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'[SurveySummary_06122016.xls]Question 1'!$B$36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1'!$A$37:$A$39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1'!$B$37:$B$39</c:f>
              <c:numCache>
                <c:formatCode>General</c:formatCode>
                <c:ptCount val="3"/>
                <c:pt idx="0">
                  <c:v>38</c:v>
                </c:pt>
                <c:pt idx="1">
                  <c:v>36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'[SurveySummary_06122016.xls]Question 1'!$C$36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1'!$A$37:$A$39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1'!$C$37:$C$39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'[SurveySummary_06122016.xls]Question 1'!$D$36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1'!$A$37:$A$39</c:f>
              <c:strCache>
                <c:ptCount val="3"/>
                <c:pt idx="0">
                  <c:v>(c) The environment of Remenham is well looked after.</c:v>
                </c:pt>
                <c:pt idx="1">
                  <c:v>(b) Parts of the Parish experience occasional flooding but adequate controls are in place.</c:v>
                </c:pt>
                <c:pt idx="2">
                  <c:v>(a) The rural nature of the parish is the most significant and valued characteristic of the parish.</c:v>
                </c:pt>
              </c:strCache>
            </c:strRef>
          </c:cat>
          <c:val>
            <c:numRef>
              <c:f>'[SurveySummary_06122016.xls]Question 1'!$D$37:$D$39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0188104"/>
        <c:axId val="580180656"/>
      </c:barChart>
      <c:catAx>
        <c:axId val="580188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80656"/>
        <c:crosses val="autoZero"/>
        <c:auto val="1"/>
        <c:lblAlgn val="ctr"/>
        <c:lblOffset val="100"/>
        <c:noMultiLvlLbl val="0"/>
      </c:catAx>
      <c:valAx>
        <c:axId val="58018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0188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sz="1400" b="1">
                <a:effectLst/>
              </a:rPr>
              <a:t>Arts and Culture</a:t>
            </a:r>
            <a:r>
              <a:rPr lang="en-GB" sz="1400" b="1" baseline="0">
                <a:effectLst/>
              </a:rPr>
              <a:t> </a:t>
            </a:r>
            <a:r>
              <a:rPr lang="en-GB" sz="1400" b="1"/>
              <a:t>(Summarised)</a:t>
            </a:r>
          </a:p>
        </c:rich>
      </c:tx>
      <c:layout>
        <c:manualLayout>
          <c:xMode val="edge"/>
          <c:yMode val="edge"/>
          <c:x val="0.36664875893703935"/>
          <c:y val="3.420912756128366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'Q22'!$C$8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'Q22'!$B$9</c:f>
              <c:strCache>
                <c:ptCount val="1"/>
                <c:pt idx="0">
                  <c:v>There are adequate facilities and opportunities for Arts and Culture.</c:v>
                </c:pt>
              </c:strCache>
            </c:strRef>
          </c:cat>
          <c:val>
            <c:numRef>
              <c:f>'Q22'!$C$9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'Q22'!$D$8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'Q22'!$B$9</c:f>
              <c:strCache>
                <c:ptCount val="1"/>
                <c:pt idx="0">
                  <c:v>There are adequate facilities and opportunities for Arts and Culture.</c:v>
                </c:pt>
              </c:strCache>
            </c:strRef>
          </c:cat>
          <c:val>
            <c:numRef>
              <c:f>'Q22'!$D$9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'Q22'!$E$8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'Q22'!$B$9</c:f>
              <c:strCache>
                <c:ptCount val="1"/>
                <c:pt idx="0">
                  <c:v>There are adequate facilities and opportunities for Arts and Culture.</c:v>
                </c:pt>
              </c:strCache>
            </c:strRef>
          </c:cat>
          <c:val>
            <c:numRef>
              <c:f>'Q22'!$E$9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0726008"/>
        <c:axId val="669292008"/>
      </c:barChart>
      <c:catAx>
        <c:axId val="480726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69292008"/>
        <c:crosses val="autoZero"/>
        <c:auto val="1"/>
        <c:lblAlgn val="ctr"/>
        <c:lblOffset val="100"/>
        <c:noMultiLvlLbl val="0"/>
      </c:catAx>
      <c:valAx>
        <c:axId val="669292008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80726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sz="1400" b="1">
                <a:effectLst/>
              </a:rPr>
              <a:t>Communications</a:t>
            </a:r>
            <a:r>
              <a:rPr lang="en-GB" sz="1400" b="1" baseline="0">
                <a:effectLst/>
              </a:rPr>
              <a:t> </a:t>
            </a:r>
            <a:r>
              <a:rPr lang="en-GB" sz="1400" b="1"/>
              <a:t>(Summarised)</a:t>
            </a:r>
          </a:p>
        </c:rich>
      </c:tx>
      <c:layout>
        <c:manualLayout>
          <c:xMode val="edge"/>
          <c:yMode val="edge"/>
          <c:x val="0.36664875893703935"/>
          <c:y val="3.420912756128366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'Q23'!$C$8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'Q23'!$B$9</c:f>
              <c:strCache>
                <c:ptCount val="1"/>
                <c:pt idx="0">
                  <c:v>There are adequate sources of information about the parish and its activities and local events (website, Remenham Newsletter, Parish Notice Board, emails)</c:v>
                </c:pt>
              </c:strCache>
            </c:strRef>
          </c:cat>
          <c:val>
            <c:numRef>
              <c:f>'Q23'!$C$9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'Q23'!$D$8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'Q23'!$B$9</c:f>
              <c:strCache>
                <c:ptCount val="1"/>
                <c:pt idx="0">
                  <c:v>There are adequate sources of information about the parish and its activities and local events (website, Remenham Newsletter, Parish Notice Board, emails)</c:v>
                </c:pt>
              </c:strCache>
            </c:strRef>
          </c:cat>
          <c:val>
            <c:numRef>
              <c:f>'Q23'!$D$9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'Q23'!$E$8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'Q23'!$B$9</c:f>
              <c:strCache>
                <c:ptCount val="1"/>
                <c:pt idx="0">
                  <c:v>There are adequate sources of information about the parish and its activities and local events (website, Remenham Newsletter, Parish Notice Board, emails)</c:v>
                </c:pt>
              </c:strCache>
            </c:strRef>
          </c:cat>
          <c:val>
            <c:numRef>
              <c:f>'Q23'!$E$9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5262544"/>
        <c:axId val="755261368"/>
      </c:barChart>
      <c:catAx>
        <c:axId val="75526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55261368"/>
        <c:crosses val="autoZero"/>
        <c:auto val="1"/>
        <c:lblAlgn val="ctr"/>
        <c:lblOffset val="100"/>
        <c:noMultiLvlLbl val="0"/>
      </c:catAx>
      <c:valAx>
        <c:axId val="755261368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55262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>
                <a:solidFill>
                  <a:schemeClr val="tx1"/>
                </a:solidFill>
              </a:rPr>
              <a:t>Environmental Areas for Improvement</a:t>
            </a:r>
          </a:p>
        </c:rich>
      </c:tx>
      <c:layout>
        <c:manualLayout>
          <c:xMode val="edge"/>
          <c:yMode val="edge"/>
          <c:x val="0.24537055263925342"/>
          <c:y val="4.63458110516934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543698703"/>
          <c:y val="0.21657754010695188"/>
          <c:w val="0.86632091322311944"/>
          <c:h val="0.42780748663101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'[SurveySummary_06122016.xls]Question 2'!$A$4:$A$12</c:f>
              <c:strCache>
                <c:ptCount val="9"/>
                <c:pt idx="0">
                  <c:v>None</c:v>
                </c:pt>
                <c:pt idx="1">
                  <c:v>Fly-tipping</c:v>
                </c:pt>
                <c:pt idx="2">
                  <c:v>Litter</c:v>
                </c:pt>
                <c:pt idx="3">
                  <c:v>Recycling</c:v>
                </c:pt>
                <c:pt idx="4">
                  <c:v>Public transport</c:v>
                </c:pt>
                <c:pt idx="5">
                  <c:v>Employment</c:v>
                </c:pt>
                <c:pt idx="6">
                  <c:v>Rights of way</c:v>
                </c:pt>
                <c:pt idx="7">
                  <c:v>Traffic</c:v>
                </c:pt>
                <c:pt idx="8">
                  <c:v>Other</c:v>
                </c:pt>
              </c:strCache>
            </c:strRef>
          </c:cat>
          <c:val>
            <c:numRef>
              <c:f>'[SurveySummary_06122016.xls]Question 2'!$C$4:$C$12</c:f>
              <c:numCache>
                <c:formatCode>0%</c:formatCode>
                <c:ptCount val="9"/>
                <c:pt idx="0">
                  <c:v>0.1091</c:v>
                </c:pt>
                <c:pt idx="1">
                  <c:v>0.2545</c:v>
                </c:pt>
                <c:pt idx="2">
                  <c:v>0.43640000000000001</c:v>
                </c:pt>
                <c:pt idx="3">
                  <c:v>0.2727</c:v>
                </c:pt>
                <c:pt idx="4">
                  <c:v>0.2545</c:v>
                </c:pt>
                <c:pt idx="5">
                  <c:v>0.1091</c:v>
                </c:pt>
                <c:pt idx="6">
                  <c:v>0.18179999999999999</c:v>
                </c:pt>
                <c:pt idx="7">
                  <c:v>0.74539999999999995</c:v>
                </c:pt>
                <c:pt idx="8">
                  <c:v>7.2700000000000001E-2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70360"/>
        <c:axId val="250771144"/>
      </c:barChart>
      <c:catAx>
        <c:axId val="250770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250771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7711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50770360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+mn-lt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chemeClr val="tx1"/>
                </a:solidFill>
              </a:rPr>
              <a:t>Land</a:t>
            </a:r>
            <a:r>
              <a:rPr lang="en-GB" baseline="0">
                <a:solidFill>
                  <a:schemeClr val="tx1"/>
                </a:solidFill>
              </a:rPr>
              <a:t> and Building Development (Summarised)</a:t>
            </a:r>
            <a:endParaRPr lang="en-GB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'[SurveySummary_06122016.xls]Question 3'!$C$8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3'!$B$9</c:f>
              <c:strCache>
                <c:ptCount val="1"/>
                <c:pt idx="0">
                  <c:v>It is important that Remenham should continue to be in the Green Belt and Conservation Areas and not allow further building development.</c:v>
                </c:pt>
              </c:strCache>
            </c:strRef>
          </c:cat>
          <c:val>
            <c:numRef>
              <c:f>'[SurveySummary_06122016.xls]Question 3'!$C$9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'[SurveySummary_06122016.xls]Question 3'!$D$8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3'!$B$9</c:f>
              <c:strCache>
                <c:ptCount val="1"/>
                <c:pt idx="0">
                  <c:v>It is important that Remenham should continue to be in the Green Belt and Conservation Areas and not allow further building development.</c:v>
                </c:pt>
              </c:strCache>
            </c:strRef>
          </c:cat>
          <c:val>
            <c:numRef>
              <c:f>'[SurveySummary_06122016.xls]Question 3'!$D$9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'[SurveySummary_06122016.xls]Question 3'!$E$8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'[SurveySummary_06122016.xls]Question 3'!$B$9</c:f>
              <c:strCache>
                <c:ptCount val="1"/>
                <c:pt idx="0">
                  <c:v>It is important that Remenham should continue to be in the Green Belt and Conservation Areas and not allow further building development.</c:v>
                </c:pt>
              </c:strCache>
            </c:strRef>
          </c:cat>
          <c:val>
            <c:numRef>
              <c:f>'[SurveySummary_06122016.xls]Question 3'!$E$9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774280"/>
        <c:axId val="250768008"/>
      </c:barChart>
      <c:catAx>
        <c:axId val="250774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68008"/>
        <c:crosses val="autoZero"/>
        <c:auto val="1"/>
        <c:lblAlgn val="ctr"/>
        <c:lblOffset val="100"/>
        <c:noMultiLvlLbl val="0"/>
      </c:catAx>
      <c:valAx>
        <c:axId val="250768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74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 sz="1200"/>
              <a:t>Preferred New Building Development</a:t>
            </a:r>
          </a:p>
        </c:rich>
      </c:tx>
      <c:layout>
        <c:manualLayout>
          <c:xMode val="edge"/>
          <c:yMode val="edge"/>
          <c:x val="0.25925944152814229"/>
          <c:y val="4.99108734402852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543698703"/>
          <c:y val="0.21657754010695188"/>
          <c:w val="0.86632091322311944"/>
          <c:h val="0.454545454545454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'Q4'!$A$4:$A$10</c:f>
              <c:strCache>
                <c:ptCount val="7"/>
                <c:pt idx="0">
                  <c:v>Family homes</c:v>
                </c:pt>
                <c:pt idx="1">
                  <c:v>Rural exception homes for parishioners</c:v>
                </c:pt>
                <c:pt idx="2">
                  <c:v>Homes for young people/first time buyers</c:v>
                </c:pt>
                <c:pt idx="3">
                  <c:v>Sheltered accommodation for the elderly</c:v>
                </c:pt>
                <c:pt idx="4">
                  <c:v>Office accommodation</c:v>
                </c:pt>
                <c:pt idx="5">
                  <c:v>None</c:v>
                </c:pt>
                <c:pt idx="6">
                  <c:v>Other</c:v>
                </c:pt>
              </c:strCache>
            </c:strRef>
          </c:cat>
          <c:val>
            <c:numRef>
              <c:f>'Q4'!$C$4:$C$10</c:f>
              <c:numCache>
                <c:formatCode>0%</c:formatCode>
                <c:ptCount val="7"/>
                <c:pt idx="0">
                  <c:v>0.43640000000000001</c:v>
                </c:pt>
                <c:pt idx="1">
                  <c:v>0.29089999999999999</c:v>
                </c:pt>
                <c:pt idx="2">
                  <c:v>0.36359999999999998</c:v>
                </c:pt>
                <c:pt idx="3">
                  <c:v>0.18179999999999999</c:v>
                </c:pt>
                <c:pt idx="4">
                  <c:v>5.45E-2</c:v>
                </c:pt>
                <c:pt idx="5">
                  <c:v>0.29089999999999999</c:v>
                </c:pt>
                <c:pt idx="6">
                  <c:v>3.6400000000000002E-2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69968"/>
        <c:axId val="250772320"/>
      </c:barChart>
      <c:catAx>
        <c:axId val="25076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0772320"/>
        <c:crosses val="autoZero"/>
        <c:auto val="1"/>
        <c:lblAlgn val="ctr"/>
        <c:lblOffset val="100"/>
        <c:tickMarkSkip val="1"/>
        <c:noMultiLvlLbl val="0"/>
      </c:catAx>
      <c:valAx>
        <c:axId val="250772320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0769968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 rot="3660000"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Commercial Development (Summarised)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'Q5'!$C$8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'Q5'!$B$9</c:f>
              <c:strCache>
                <c:ptCount val="1"/>
                <c:pt idx="0">
                  <c:v>No further commercial development should be permitted.</c:v>
                </c:pt>
              </c:strCache>
            </c:strRef>
          </c:cat>
          <c:val>
            <c:numRef>
              <c:f>'Q5'!$C$9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'Q5'!$D$8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'Q5'!$B$9</c:f>
              <c:strCache>
                <c:ptCount val="1"/>
                <c:pt idx="0">
                  <c:v>No further commercial development should be permitted.</c:v>
                </c:pt>
              </c:strCache>
            </c:strRef>
          </c:cat>
          <c:val>
            <c:numRef>
              <c:f>'Q5'!$D$9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'Q5'!$E$8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'Q5'!$B$9</c:f>
              <c:strCache>
                <c:ptCount val="1"/>
                <c:pt idx="0">
                  <c:v>No further commercial development should be permitted.</c:v>
                </c:pt>
              </c:strCache>
            </c:strRef>
          </c:cat>
          <c:val>
            <c:numRef>
              <c:f>'Q5'!$E$9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773496"/>
        <c:axId val="250775064"/>
      </c:barChart>
      <c:catAx>
        <c:axId val="250773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0775064"/>
        <c:crosses val="autoZero"/>
        <c:auto val="1"/>
        <c:lblAlgn val="ctr"/>
        <c:lblOffset val="100"/>
        <c:noMultiLvlLbl val="0"/>
      </c:catAx>
      <c:valAx>
        <c:axId val="250775064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0773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+mn-lt"/>
                <a:ea typeface="Microsoft Sans Serif"/>
                <a:cs typeface="Microsoft Sans Serif"/>
              </a:defRPr>
            </a:pPr>
            <a:r>
              <a:rPr lang="en-GB" sz="1000">
                <a:latin typeface="+mn-lt"/>
              </a:rPr>
              <a:t>Types of development that should be permitted/encouraged</a:t>
            </a:r>
          </a:p>
        </c:rich>
      </c:tx>
      <c:layout>
        <c:manualLayout>
          <c:xMode val="edge"/>
          <c:yMode val="edge"/>
          <c:x val="0.19133688018727388"/>
          <c:y val="5.9790741874988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543698703"/>
          <c:y val="0.21657754010695188"/>
          <c:w val="0.86632091322311944"/>
          <c:h val="0.4946524064171122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'Q6'!$A$4:$A$11</c:f>
              <c:strCache>
                <c:ptCount val="8"/>
                <c:pt idx="0">
                  <c:v>Small businesses</c:v>
                </c:pt>
                <c:pt idx="1">
                  <c:v>Small industrial workshops</c:v>
                </c:pt>
                <c:pt idx="2">
                  <c:v>Businesses &lt; 15 jobs</c:v>
                </c:pt>
                <c:pt idx="3">
                  <c:v>Businesses &gt; 15 jobs</c:v>
                </c:pt>
                <c:pt idx="4">
                  <c:v>Tourist attractions</c:v>
                </c:pt>
                <c:pt idx="5">
                  <c:v>Shops and cafes</c:v>
                </c:pt>
                <c:pt idx="6">
                  <c:v>No development allowed</c:v>
                </c:pt>
                <c:pt idx="7">
                  <c:v>Other</c:v>
                </c:pt>
              </c:strCache>
            </c:strRef>
          </c:cat>
          <c:val>
            <c:numRef>
              <c:f>'Q6'!$C$4:$C$11</c:f>
              <c:numCache>
                <c:formatCode>0%</c:formatCode>
                <c:ptCount val="8"/>
                <c:pt idx="0">
                  <c:v>0.29600000000000004</c:v>
                </c:pt>
                <c:pt idx="1">
                  <c:v>0.20399999999999999</c:v>
                </c:pt>
                <c:pt idx="2">
                  <c:v>0.14800000000000002</c:v>
                </c:pt>
                <c:pt idx="3">
                  <c:v>5.5999999999999994E-2</c:v>
                </c:pt>
                <c:pt idx="4">
                  <c:v>0.16699999999999998</c:v>
                </c:pt>
                <c:pt idx="5">
                  <c:v>0.24100000000000002</c:v>
                </c:pt>
                <c:pt idx="6">
                  <c:v>0.42599999999999999</c:v>
                </c:pt>
                <c:pt idx="7">
                  <c:v>5.5999999999999994E-2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71536"/>
        <c:axId val="250772712"/>
      </c:barChart>
      <c:catAx>
        <c:axId val="25077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+mn-lt"/>
                <a:ea typeface="Microsoft Sans Serif"/>
                <a:cs typeface="Microsoft Sans Serif"/>
              </a:defRPr>
            </a:pPr>
            <a:endParaRPr lang="en-US"/>
          </a:p>
        </c:txPr>
        <c:crossAx val="250772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772712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+mn-lt"/>
                <a:ea typeface="Microsoft Sans Serif"/>
                <a:cs typeface="Microsoft Sans Serif"/>
              </a:defRPr>
            </a:pPr>
            <a:endParaRPr lang="en-US"/>
          </a:p>
        </c:txPr>
        <c:crossAx val="250771536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Events (Summarised)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'Q7'!$C$10</c:f>
              <c:strCache>
                <c:ptCount val="1"/>
                <c:pt idx="0">
                  <c:v>Strongly Agree/Agree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'Q7'!$B$11:$B$13</c:f>
              <c:strCache>
                <c:ptCount val="3"/>
                <c:pt idx="0">
                  <c:v>(c) These events attract a significant number of ancillary commercial activities and this is acceptable to me.</c:v>
                </c:pt>
                <c:pt idx="1">
                  <c:v>(b) Properly controlled additional events should be welcomed.</c:v>
                </c:pt>
                <c:pt idx="2">
                  <c:v>(a) For a significant period of the year the Parish is dominated by events which attract many visitors, and these are an important part of parish life.</c:v>
                </c:pt>
              </c:strCache>
            </c:strRef>
          </c:cat>
          <c:val>
            <c:numRef>
              <c:f>'Q7'!$C$11:$C$13</c:f>
              <c:numCache>
                <c:formatCode>General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'Q7'!$D$10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'Q7'!$B$11:$B$13</c:f>
              <c:strCache>
                <c:ptCount val="3"/>
                <c:pt idx="0">
                  <c:v>(c) These events attract a significant number of ancillary commercial activities and this is acceptable to me.</c:v>
                </c:pt>
                <c:pt idx="1">
                  <c:v>(b) Properly controlled additional events should be welcomed.</c:v>
                </c:pt>
                <c:pt idx="2">
                  <c:v>(a) For a significant period of the year the Parish is dominated by events which attract many visitors, and these are an important part of parish life.</c:v>
                </c:pt>
              </c:strCache>
            </c:strRef>
          </c:cat>
          <c:val>
            <c:numRef>
              <c:f>'Q7'!$D$11:$D$13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'Q7'!$E$10</c:f>
              <c:strCache>
                <c:ptCount val="1"/>
                <c:pt idx="0">
                  <c:v>Disagree/Strongly 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'Q7'!$B$11:$B$13</c:f>
              <c:strCache>
                <c:ptCount val="3"/>
                <c:pt idx="0">
                  <c:v>(c) These events attract a significant number of ancillary commercial activities and this is acceptable to me.</c:v>
                </c:pt>
                <c:pt idx="1">
                  <c:v>(b) Properly controlled additional events should be welcomed.</c:v>
                </c:pt>
                <c:pt idx="2">
                  <c:v>(a) For a significant period of the year the Parish is dominated by events which attract many visitors, and these are an important part of parish life.</c:v>
                </c:pt>
              </c:strCache>
            </c:strRef>
          </c:cat>
          <c:val>
            <c:numRef>
              <c:f>'Q7'!$E$11:$E$13</c:f>
              <c:numCache>
                <c:formatCode>General</c:formatCode>
                <c:ptCount val="3"/>
                <c:pt idx="0">
                  <c:v>24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8987032"/>
        <c:axId val="588982720"/>
      </c:barChart>
      <c:catAx>
        <c:axId val="58898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DDDDDD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88982720"/>
        <c:crosses val="autoZero"/>
        <c:auto val="1"/>
        <c:lblAlgn val="ctr"/>
        <c:lblOffset val="100"/>
        <c:noMultiLvlLbl val="0"/>
      </c:catAx>
      <c:valAx>
        <c:axId val="588982720"/>
        <c:scaling>
          <c:orientation val="minMax"/>
        </c:scaling>
        <c:delete val="0"/>
        <c:axPos val="b"/>
        <c:majorGridlines>
          <c:spPr>
            <a:ln w="3175">
              <a:solidFill>
                <a:srgbClr val="DDDDDD"/>
              </a:solidFill>
              <a:prstDash val="solid"/>
            </a:ln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88987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DDDDDD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GB" b="1"/>
              <a:t>Events Causing Particular Concern</a:t>
            </a:r>
          </a:p>
        </c:rich>
      </c:tx>
      <c:layout>
        <c:manualLayout>
          <c:xMode val="edge"/>
          <c:yMode val="edge"/>
          <c:x val="0.3032409230096238"/>
          <c:y val="4.27807486631016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937518543698703"/>
          <c:y val="0.17112299465240641"/>
          <c:w val="0.86632091322311944"/>
          <c:h val="0.5886542779938485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'Q8'!$A$4:$A$11</c:f>
              <c:strCache>
                <c:ptCount val="8"/>
                <c:pt idx="0">
                  <c:v>None</c:v>
                </c:pt>
                <c:pt idx="1">
                  <c:v>Henley Royal Regatta</c:v>
                </c:pt>
                <c:pt idx="2">
                  <c:v>Henley Festival</c:v>
                </c:pt>
                <c:pt idx="3">
                  <c:v>Rewind Festival</c:v>
                </c:pt>
                <c:pt idx="4">
                  <c:v>Henley Women’s Regatta</c:v>
                </c:pt>
                <c:pt idx="5">
                  <c:v>Other rowing regattas</c:v>
                </c:pt>
                <c:pt idx="6">
                  <c:v>The Henley Swim</c:v>
                </c:pt>
                <c:pt idx="7">
                  <c:v>Other</c:v>
                </c:pt>
              </c:strCache>
            </c:strRef>
          </c:cat>
          <c:val>
            <c:numRef>
              <c:f>'Q8'!$C$4:$C$11</c:f>
              <c:numCache>
                <c:formatCode>0%</c:formatCode>
                <c:ptCount val="8"/>
                <c:pt idx="0">
                  <c:v>0.45100000000000001</c:v>
                </c:pt>
                <c:pt idx="1">
                  <c:v>0.13699999999999998</c:v>
                </c:pt>
                <c:pt idx="2">
                  <c:v>9.8000000000000004E-2</c:v>
                </c:pt>
                <c:pt idx="3">
                  <c:v>0.33299999999999996</c:v>
                </c:pt>
                <c:pt idx="4">
                  <c:v>7.8E-2</c:v>
                </c:pt>
                <c:pt idx="5">
                  <c:v>0.02</c:v>
                </c:pt>
                <c:pt idx="6">
                  <c:v>9.8000000000000004E-2</c:v>
                </c:pt>
                <c:pt idx="7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8988600"/>
        <c:axId val="588989384"/>
      </c:barChart>
      <c:catAx>
        <c:axId val="588988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588989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8989384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588988600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+mn-lt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E167-DAE7-48A7-A00D-23C950CD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Green</dc:creator>
  <cp:keywords/>
  <dc:description/>
  <cp:lastModifiedBy>Chris Green</cp:lastModifiedBy>
  <cp:revision>23</cp:revision>
  <cp:lastPrinted>2017-03-13T20:15:00Z</cp:lastPrinted>
  <dcterms:created xsi:type="dcterms:W3CDTF">2016-07-25T12:16:00Z</dcterms:created>
  <dcterms:modified xsi:type="dcterms:W3CDTF">2017-03-13T22:35:00Z</dcterms:modified>
</cp:coreProperties>
</file>