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FE3F12">
      <w:pPr>
        <w:spacing w:after="0" w:line="240" w:lineRule="auto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255B8878" w14:textId="77777777" w:rsidR="00955087" w:rsidRDefault="00955087" w:rsidP="00FE3F12">
      <w:pPr>
        <w:spacing w:after="0" w:line="240" w:lineRule="auto"/>
        <w:rPr>
          <w:rFonts w:ascii="Verdana" w:hAnsi="Verdana"/>
          <w:b/>
          <w:bCs/>
          <w:color w:val="3333FF"/>
          <w:sz w:val="36"/>
          <w:szCs w:val="36"/>
        </w:rPr>
      </w:pPr>
      <w:r>
        <w:rPr>
          <w:rFonts w:ascii="Verdana" w:hAnsi="Verdana"/>
          <w:b/>
          <w:bCs/>
          <w:color w:val="3333FF"/>
          <w:sz w:val="36"/>
          <w:szCs w:val="36"/>
        </w:rPr>
        <w:t>Remenham Parish Council</w:t>
      </w:r>
    </w:p>
    <w:p w14:paraId="1C4151EE" w14:textId="1FF8C2F2" w:rsidR="00E311F1" w:rsidRDefault="00633949" w:rsidP="00FE3F12">
      <w:pPr>
        <w:spacing w:after="0" w:line="240" w:lineRule="auto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67AACEB6" w14:textId="1F5DBBB8" w:rsidR="00955087" w:rsidRPr="00523A93" w:rsidRDefault="00955087" w:rsidP="00FE3F12">
      <w:pPr>
        <w:spacing w:after="0" w:line="240" w:lineRule="auto"/>
        <w:rPr>
          <w:rFonts w:ascii="Verdana" w:hAnsi="Verdana"/>
          <w:b/>
          <w:bCs/>
          <w:color w:val="3333FF"/>
          <w:sz w:val="36"/>
          <w:szCs w:val="36"/>
        </w:rPr>
      </w:pPr>
      <w:r>
        <w:rPr>
          <w:rFonts w:ascii="Verdana" w:hAnsi="Verdana"/>
          <w:b/>
          <w:bCs/>
          <w:color w:val="3333FF"/>
          <w:sz w:val="36"/>
          <w:szCs w:val="36"/>
        </w:rPr>
        <w:t>6pm Parish Hall</w:t>
      </w:r>
      <w:r w:rsidR="00F37972">
        <w:rPr>
          <w:rFonts w:ascii="Verdana" w:hAnsi="Verdana"/>
          <w:b/>
          <w:bCs/>
          <w:color w:val="3333FF"/>
          <w:sz w:val="36"/>
          <w:szCs w:val="36"/>
        </w:rPr>
        <w:t xml:space="preserve"> </w:t>
      </w:r>
      <w:r w:rsidR="007165DA">
        <w:rPr>
          <w:rFonts w:ascii="Verdana" w:hAnsi="Verdana"/>
          <w:b/>
          <w:bCs/>
          <w:color w:val="3333FF"/>
          <w:sz w:val="36"/>
          <w:szCs w:val="36"/>
        </w:rPr>
        <w:t>8</w:t>
      </w:r>
      <w:r w:rsidR="00F37972" w:rsidRPr="00F37972">
        <w:rPr>
          <w:rFonts w:ascii="Verdana" w:hAnsi="Verdana"/>
          <w:b/>
          <w:bCs/>
          <w:color w:val="3333FF"/>
          <w:sz w:val="36"/>
          <w:szCs w:val="36"/>
          <w:vertAlign w:val="superscript"/>
        </w:rPr>
        <w:t>th</w:t>
      </w:r>
      <w:r w:rsidR="00F37972">
        <w:rPr>
          <w:rFonts w:ascii="Verdana" w:hAnsi="Verdana"/>
          <w:b/>
          <w:bCs/>
          <w:color w:val="3333FF"/>
          <w:sz w:val="36"/>
          <w:szCs w:val="36"/>
        </w:rPr>
        <w:t xml:space="preserve"> January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133E5702" w14:textId="5C477E40" w:rsidR="007D46F9" w:rsidRPr="007D46F9" w:rsidRDefault="007D46F9" w:rsidP="005A5DF3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4401DF06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7D46F9">
        <w:rPr>
          <w:rFonts w:ascii="Verdana" w:hAnsi="Verdana"/>
          <w:color w:val="000000" w:themeColor="text1"/>
          <w:sz w:val="20"/>
          <w:szCs w:val="20"/>
        </w:rPr>
        <w:t>1</w:t>
      </w:r>
      <w:r w:rsidR="002B1ABE">
        <w:rPr>
          <w:rFonts w:ascii="Verdana" w:hAnsi="Verdana"/>
          <w:color w:val="000000" w:themeColor="text1"/>
          <w:sz w:val="20"/>
          <w:szCs w:val="20"/>
        </w:rPr>
        <w:t>1</w:t>
      </w:r>
      <w:r w:rsidR="00BC1B56" w:rsidRPr="00BC1B5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BC1B5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1ABE">
        <w:rPr>
          <w:rFonts w:ascii="Verdana" w:hAnsi="Verdana"/>
          <w:color w:val="000000" w:themeColor="text1"/>
          <w:sz w:val="20"/>
          <w:szCs w:val="20"/>
        </w:rPr>
        <w:t>Dec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28AA03B8" w14:textId="77777777" w:rsidR="00F40F6A" w:rsidRPr="00F40F6A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  <w:r w:rsidR="0065079B" w:rsidRPr="00A92288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A92288" w:rsidRPr="00F40F6A">
        <w:rPr>
          <w:rFonts w:ascii="Verdana" w:hAnsi="Verdana"/>
          <w:bCs/>
          <w:color w:val="000000" w:themeColor="text1"/>
          <w:sz w:val="20"/>
          <w:szCs w:val="20"/>
        </w:rPr>
        <w:t>CIL report approved by WBC</w:t>
      </w:r>
      <w:r w:rsidR="00F40F6A" w:rsidRPr="00F40F6A">
        <w:rPr>
          <w:rFonts w:ascii="Verdana" w:hAnsi="Verdana"/>
          <w:bCs/>
          <w:color w:val="000000" w:themeColor="text1"/>
          <w:sz w:val="20"/>
          <w:szCs w:val="20"/>
        </w:rPr>
        <w:t xml:space="preserve">; Governance enquired </w:t>
      </w:r>
    </w:p>
    <w:p w14:paraId="2FF5F329" w14:textId="77777777" w:rsidR="00F40F6A" w:rsidRDefault="00F40F6A" w:rsidP="00F40F6A">
      <w:pPr>
        <w:pStyle w:val="ListParagraph"/>
        <w:shd w:val="clear" w:color="auto" w:fill="FFFFFF"/>
        <w:spacing w:after="0" w:line="240" w:lineRule="auto"/>
        <w:ind w:left="851" w:firstLine="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F40F6A">
        <w:rPr>
          <w:rFonts w:ascii="Verdana" w:hAnsi="Verdana"/>
          <w:bCs/>
          <w:color w:val="000000" w:themeColor="text1"/>
          <w:sz w:val="20"/>
          <w:szCs w:val="20"/>
        </w:rPr>
        <w:t xml:space="preserve">of RPC </w:t>
      </w:r>
      <w:proofErr w:type="spellStart"/>
      <w:r w:rsidRPr="00F40F6A">
        <w:rPr>
          <w:rFonts w:ascii="Verdana" w:hAnsi="Verdana"/>
          <w:bCs/>
          <w:color w:val="000000" w:themeColor="text1"/>
          <w:sz w:val="20"/>
          <w:szCs w:val="20"/>
        </w:rPr>
        <w:t>cllr</w:t>
      </w:r>
      <w:proofErr w:type="spellEnd"/>
      <w:r w:rsidRPr="00F40F6A">
        <w:rPr>
          <w:rFonts w:ascii="Verdana" w:hAnsi="Verdana"/>
          <w:bCs/>
          <w:color w:val="000000" w:themeColor="text1"/>
          <w:sz w:val="20"/>
          <w:szCs w:val="20"/>
        </w:rPr>
        <w:t xml:space="preserve"> co-opting</w:t>
      </w:r>
      <w:r w:rsidRPr="00F40F6A">
        <w:rPr>
          <w:rFonts w:ascii="Verdana" w:hAnsi="Verdana" w:cs="Arial"/>
          <w:color w:val="222222"/>
          <w:sz w:val="20"/>
          <w:szCs w:val="20"/>
          <w:lang w:eastAsia="en-GB"/>
        </w:rPr>
        <w:t>; advert remains on website and noticeboard</w:t>
      </w:r>
      <w:r>
        <w:rPr>
          <w:rFonts w:ascii="Verdana" w:hAnsi="Verdana" w:cs="Arial"/>
          <w:color w:val="222222"/>
          <w:sz w:val="20"/>
          <w:szCs w:val="20"/>
          <w:lang w:eastAsia="en-GB"/>
        </w:rPr>
        <w:t xml:space="preserve"> residents/RPC Highways issues </w:t>
      </w:r>
    </w:p>
    <w:p w14:paraId="40B8BD74" w14:textId="6519F5C2" w:rsidR="00B03C14" w:rsidRPr="00F40F6A" w:rsidRDefault="00F40F6A" w:rsidP="00F40F6A">
      <w:pPr>
        <w:pStyle w:val="ListParagraph"/>
        <w:shd w:val="clear" w:color="auto" w:fill="FFFFFF"/>
        <w:spacing w:after="0" w:line="240" w:lineRule="auto"/>
        <w:ind w:left="851" w:firstLine="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color w:val="222222"/>
          <w:sz w:val="20"/>
          <w:szCs w:val="20"/>
          <w:lang w:eastAsia="en-GB"/>
        </w:rPr>
        <w:t>collated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01EAAD88" w14:textId="24CBE244" w:rsidR="00200F21" w:rsidRPr="00200F21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CD6809">
        <w:rPr>
          <w:rFonts w:ascii="Verdana" w:hAnsi="Verdana" w:cs="Arial"/>
          <w:b/>
          <w:color w:val="000000" w:themeColor="text1"/>
          <w:sz w:val="20"/>
          <w:szCs w:val="20"/>
        </w:rPr>
        <w:t>;</w:t>
      </w:r>
      <w:r w:rsidR="002B1ABE" w:rsidRPr="00CD680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D6809" w:rsidRPr="00CD6809">
        <w:rPr>
          <w:rFonts w:ascii="Verdana" w:hAnsi="Verdana" w:cs="Arial"/>
          <w:b/>
          <w:color w:val="000000" w:themeColor="text1"/>
          <w:sz w:val="20"/>
          <w:szCs w:val="20"/>
        </w:rPr>
        <w:t>2 new applications</w:t>
      </w:r>
    </w:p>
    <w:p w14:paraId="6E6269AD" w14:textId="22145AC3" w:rsidR="002B1ABE" w:rsidRPr="002B1ABE" w:rsidRDefault="002B1ABE" w:rsidP="00200F21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232612/232602 tree works WBC approved; </w:t>
      </w:r>
    </w:p>
    <w:p w14:paraId="488EC719" w14:textId="29C7BB1F" w:rsidR="002B1ABE" w:rsidRPr="002B1ABE" w:rsidRDefault="002B1ABE" w:rsidP="002B1ABE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233135 Bird Place poplar tree work under WBC consideration;</w:t>
      </w:r>
    </w:p>
    <w:p w14:paraId="1E2DA5F7" w14:textId="6991C9D0" w:rsidR="00C0360E" w:rsidRDefault="002B1ABE" w:rsidP="002B1ABE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233001 Atlanta application withdrawn</w:t>
      </w:r>
      <w:r w:rsidRPr="002B1ABE">
        <w:rPr>
          <w:rFonts w:ascii="Verdana" w:hAnsi="Verdana"/>
          <w:color w:val="000000" w:themeColor="text1"/>
        </w:rPr>
        <w:t>;</w:t>
      </w:r>
    </w:p>
    <w:p w14:paraId="00716F0C" w14:textId="5376A475" w:rsidR="002B1ABE" w:rsidRDefault="002B1ABE" w:rsidP="002B1ABE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1ABE">
        <w:rPr>
          <w:rFonts w:ascii="Verdana" w:hAnsi="Verdana"/>
          <w:color w:val="000000" w:themeColor="text1"/>
          <w:sz w:val="20"/>
          <w:szCs w:val="20"/>
        </w:rPr>
        <w:t>232970 Five Horseshoes</w:t>
      </w:r>
      <w:r>
        <w:rPr>
          <w:rFonts w:ascii="Verdana" w:hAnsi="Verdana"/>
          <w:color w:val="000000" w:themeColor="text1"/>
          <w:sz w:val="20"/>
          <w:szCs w:val="20"/>
        </w:rPr>
        <w:t xml:space="preserve"> prior approval submission 27</w:t>
      </w:r>
      <w:r w:rsidRPr="002B1ABE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 w:themeColor="text1"/>
          <w:sz w:val="20"/>
          <w:szCs w:val="20"/>
        </w:rPr>
        <w:t xml:space="preserve"> Nov 2023</w:t>
      </w:r>
    </w:p>
    <w:p w14:paraId="26363EC7" w14:textId="77777777" w:rsidR="00A92288" w:rsidRDefault="002B1ABE" w:rsidP="002B1ABE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232479/232442 Hectorage WBC approved/approval not required</w:t>
      </w:r>
    </w:p>
    <w:p w14:paraId="739C979F" w14:textId="5257FBD3" w:rsidR="002B1ABE" w:rsidRDefault="00A92288" w:rsidP="002B1ABE">
      <w:pPr>
        <w:pStyle w:val="ListParagraph"/>
        <w:spacing w:after="0" w:line="240" w:lineRule="auto"/>
        <w:ind w:left="851" w:firstLine="0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232600 The Colt, Aston Lane WBC approved</w:t>
      </w:r>
      <w:r w:rsidR="002B1AB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333"/>
        <w:gridCol w:w="2548"/>
        <w:gridCol w:w="2516"/>
      </w:tblGrid>
      <w:tr w:rsidR="00CF4EE8" w:rsidRPr="00A92288" w14:paraId="1AEE5459" w14:textId="77777777" w:rsidTr="00CF4EE8">
        <w:trPr>
          <w:trHeight w:val="5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CEF9" w14:textId="59C33DFA" w:rsidR="00CF4EE8" w:rsidRPr="00A92288" w:rsidRDefault="00CF4EE8" w:rsidP="00F935D7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E270" w14:textId="761B52B8" w:rsidR="00CF4EE8" w:rsidRPr="00A92288" w:rsidRDefault="00CF4EE8" w:rsidP="00F935D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Marsh Lock House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B8D2" w14:textId="15190819" w:rsidR="00CF4EE8" w:rsidRPr="00A92288" w:rsidRDefault="00CF4EE8" w:rsidP="00F935D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F4EE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single storey front porch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0F13" w14:textId="78CF9312" w:rsidR="00CF4EE8" w:rsidRPr="00A92288" w:rsidRDefault="00CF4EE8" w:rsidP="00F935D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RPC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comments by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26</w:t>
            </w:r>
            <w:r w:rsidRPr="00CF4EE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Jan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92288" w:rsidRPr="00A92288" w14:paraId="4B8EAA74" w14:textId="77777777" w:rsidTr="00CF4EE8">
        <w:trPr>
          <w:trHeight w:val="5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069D" w14:textId="778197D8" w:rsidR="00A92288" w:rsidRPr="00A92288" w:rsidRDefault="00A92288" w:rsidP="006473BE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232716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9672" w14:textId="03D2F72A" w:rsidR="00A92288" w:rsidRPr="00A92288" w:rsidRDefault="00A92288" w:rsidP="006473B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Rivertrees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4BFD" w14:textId="6D92F03C" w:rsidR="00A92288" w:rsidRPr="00A92288" w:rsidRDefault="00A92288" w:rsidP="006473B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9228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4-bed build following demolition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E1B5" w14:textId="204E563E" w:rsidR="00A92288" w:rsidRPr="00A92288" w:rsidRDefault="00A92288" w:rsidP="006473B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RPC </w:t>
            </w:r>
            <w:r w:rsidR="005254D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comments by 8</w:t>
            </w:r>
            <w:r w:rsidR="005254DD" w:rsidRPr="005254D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5254D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Dec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6F9" w:rsidRPr="00A92288" w14:paraId="050A693F" w14:textId="77777777" w:rsidTr="00CF4EE8">
        <w:trPr>
          <w:trHeight w:val="5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B85" w14:textId="03D508C9" w:rsidR="007D46F9" w:rsidRPr="00A92288" w:rsidRDefault="007D46F9" w:rsidP="00EF7C43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color w:val="000000"/>
                <w:sz w:val="20"/>
                <w:szCs w:val="20"/>
              </w:rPr>
              <w:t>232680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326" w14:textId="69F22739" w:rsidR="007D46F9" w:rsidRPr="00A92288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color w:val="000000"/>
                <w:sz w:val="20"/>
                <w:szCs w:val="20"/>
              </w:rPr>
              <w:t>Thames Bridge House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DBC" w14:textId="04807C4A" w:rsidR="007D46F9" w:rsidRPr="00A92288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92288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4-storey dwelling of 3  residential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7279" w14:textId="6CAFCCC3" w:rsidR="007D46F9" w:rsidRPr="00A92288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228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 w:rsidR="002B1ABE" w:rsidRPr="00A92288">
              <w:rPr>
                <w:rFonts w:ascii="Verdana" w:hAnsi="Verdana" w:cs="Arial"/>
                <w:color w:val="000000"/>
                <w:sz w:val="20"/>
                <w:szCs w:val="20"/>
              </w:rPr>
              <w:t>sent</w:t>
            </w:r>
          </w:p>
        </w:tc>
      </w:tr>
      <w:tr w:rsidR="00BC1B56" w:rsidRPr="005F09C8" w14:paraId="5B28A0BD" w14:textId="77777777" w:rsidTr="00CF4EE8">
        <w:trPr>
          <w:trHeight w:val="5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447" w14:textId="421D2F47" w:rsidR="00BC1B56" w:rsidRPr="007D46F9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232685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66E" w14:textId="3397392B" w:rsidR="00BC1B56" w:rsidRPr="007D46F9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Flower Pot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D40" w14:textId="2045AE7E" w:rsidR="00BC1B56" w:rsidRPr="007D46F9" w:rsidRDefault="005F09C8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Outbuilding to habitable  space (retro)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811" w14:textId="7EEBEB32" w:rsidR="00BC1B56" w:rsidRPr="007D46F9" w:rsidRDefault="002B1ABE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BC1B56" w:rsidRPr="005F09C8" w14:paraId="166D5F5E" w14:textId="77777777" w:rsidTr="00CF4EE8">
        <w:trPr>
          <w:trHeight w:val="5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CCB" w14:textId="79A8D18D" w:rsidR="00BC1B56" w:rsidRPr="005F09C8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232443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C92" w14:textId="7059D21D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D90D" w14:textId="5C3A1C86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A3A9" w14:textId="5FEBFE4E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RPC comments sent</w:t>
            </w:r>
          </w:p>
        </w:tc>
      </w:tr>
    </w:tbl>
    <w:p w14:paraId="350766AF" w14:textId="360FCA32" w:rsidR="001D1BC1" w:rsidRPr="00961DA9" w:rsidRDefault="001D1BC1" w:rsidP="00A92288">
      <w:pPr>
        <w:pStyle w:val="ListParagraph"/>
        <w:shd w:val="clear" w:color="auto" w:fill="FFFFFF"/>
        <w:spacing w:after="0" w:line="240" w:lineRule="auto"/>
        <w:ind w:left="851" w:right="284" w:firstLine="0"/>
        <w:contextualSpacing w:val="0"/>
        <w:rPr>
          <w:rFonts w:ascii="Verdana" w:hAnsi="Verdana" w:cs="Arial"/>
          <w:color w:val="000000" w:themeColor="text1"/>
        </w:rPr>
      </w:pPr>
    </w:p>
    <w:p w14:paraId="55E085B7" w14:textId="08164E29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A92288">
        <w:rPr>
          <w:rFonts w:ascii="Verdana" w:hAnsi="Verdana" w:cs="Arial"/>
          <w:bCs/>
          <w:color w:val="000000" w:themeColor="text1"/>
          <w:sz w:val="20"/>
          <w:szCs w:val="20"/>
        </w:rPr>
        <w:t xml:space="preserve">Dec 2023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2CBF453E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E95593" w:rsidRPr="00E95593">
        <w:rPr>
          <w:rFonts w:ascii="Verdana" w:hAnsi="Verdana" w:cs="Arial"/>
          <w:bCs/>
          <w:color w:val="000000" w:themeColor="text1"/>
        </w:rPr>
        <w:t>;</w:t>
      </w:r>
      <w:r w:rsidR="00A92288">
        <w:rPr>
          <w:rFonts w:ascii="Verdana" w:hAnsi="Verdana" w:cs="Arial"/>
          <w:b/>
          <w:color w:val="000000" w:themeColor="text1"/>
        </w:rPr>
        <w:t xml:space="preserve"> </w:t>
      </w:r>
      <w:r w:rsidR="00A92288" w:rsidRPr="00E95593">
        <w:rPr>
          <w:rFonts w:ascii="Verdana" w:hAnsi="Verdana" w:cs="Arial"/>
          <w:bCs/>
          <w:color w:val="000000" w:themeColor="text1"/>
          <w:sz w:val="20"/>
          <w:szCs w:val="20"/>
        </w:rPr>
        <w:t>licensing submission &amp; attendance</w:t>
      </w:r>
      <w:r w:rsidR="00E955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018D0BC5" w14:textId="3A0216ED" w:rsidR="00690C54" w:rsidRPr="00690C54" w:rsidRDefault="00CF7260" w:rsidP="00690C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E95593" w:rsidRPr="00E955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95593">
        <w:rPr>
          <w:rFonts w:ascii="Verdana" w:hAnsi="Verdana" w:cs="Arial"/>
          <w:bCs/>
          <w:color w:val="000000" w:themeColor="text1"/>
          <w:sz w:val="20"/>
          <w:szCs w:val="20"/>
        </w:rPr>
        <w:t>list of topics for WBC Highways</w:t>
      </w:r>
      <w:r w:rsidR="00690C54">
        <w:rPr>
          <w:rFonts w:ascii="Verdana" w:hAnsi="Verdana" w:cs="Arial"/>
          <w:bCs/>
          <w:color w:val="000000" w:themeColor="text1"/>
          <w:sz w:val="20"/>
          <w:szCs w:val="20"/>
        </w:rPr>
        <w:t xml:space="preserve"> (see footnote)</w:t>
      </w:r>
      <w:r w:rsidR="00E955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95593" w:rsidRPr="005A5DF3">
        <w:rPr>
          <w:rFonts w:ascii="Verdana" w:hAnsi="Verdana" w:cs="Arial"/>
          <w:bCs/>
          <w:color w:val="000000" w:themeColor="text1"/>
          <w:sz w:val="20"/>
          <w:szCs w:val="20"/>
        </w:rPr>
        <w:t xml:space="preserve">Chris Easton in </w:t>
      </w:r>
      <w:r w:rsidR="00F37972" w:rsidRPr="005A5DF3">
        <w:rPr>
          <w:rFonts w:ascii="Verdana" w:hAnsi="Verdana" w:cs="Arial"/>
          <w:bCs/>
          <w:color w:val="000000" w:themeColor="text1"/>
          <w:sz w:val="20"/>
          <w:szCs w:val="20"/>
        </w:rPr>
        <w:t xml:space="preserve">Jan or </w:t>
      </w:r>
      <w:r w:rsidR="00E95593" w:rsidRPr="005A5DF3">
        <w:rPr>
          <w:rFonts w:ascii="Verdana" w:hAnsi="Verdana" w:cs="Arial"/>
          <w:bCs/>
          <w:color w:val="000000" w:themeColor="text1"/>
          <w:sz w:val="20"/>
          <w:szCs w:val="20"/>
        </w:rPr>
        <w:t>Feb</w:t>
      </w:r>
      <w:r w:rsidR="00690C54">
        <w:rPr>
          <w:rFonts w:ascii="Verdana" w:hAnsi="Verdana" w:cs="Arial"/>
          <w:bCs/>
          <w:color w:val="000000" w:themeColor="text1"/>
          <w:sz w:val="20"/>
          <w:szCs w:val="20"/>
        </w:rPr>
        <w:t>; slipway</w:t>
      </w:r>
    </w:p>
    <w:p w14:paraId="7CB7C144" w14:textId="0F4665B2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7A705E9F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E9559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37972">
        <w:rPr>
          <w:rFonts w:ascii="Verdana" w:hAnsi="Verdana" w:cs="Arial"/>
          <w:color w:val="000000" w:themeColor="text1"/>
          <w:sz w:val="20"/>
          <w:szCs w:val="20"/>
        </w:rPr>
        <w:t xml:space="preserve">laptop (NW); </w:t>
      </w:r>
      <w:r w:rsidR="00E95593">
        <w:rPr>
          <w:rFonts w:ascii="Verdana" w:hAnsi="Verdana" w:cs="Arial"/>
          <w:color w:val="000000" w:themeColor="text1"/>
          <w:sz w:val="20"/>
          <w:szCs w:val="20"/>
        </w:rPr>
        <w:t>precept 2024-2025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5084088A" w14:textId="14C30944" w:rsidR="00EA086A" w:rsidRPr="00C84F0E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E95593">
        <w:rPr>
          <w:rFonts w:ascii="Verdana" w:hAnsi="Verdana"/>
          <w:color w:val="000000" w:themeColor="text1"/>
          <w:sz w:val="20"/>
          <w:szCs w:val="20"/>
        </w:rPr>
        <w:t>13</w:t>
      </w:r>
      <w:r w:rsidR="00E95593" w:rsidRPr="00E9559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E95593">
        <w:rPr>
          <w:rFonts w:ascii="Verdana" w:hAnsi="Verdana"/>
          <w:color w:val="000000" w:themeColor="text1"/>
          <w:sz w:val="20"/>
          <w:szCs w:val="20"/>
        </w:rPr>
        <w:t xml:space="preserve"> February</w:t>
      </w:r>
      <w:r w:rsidR="0065079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p w14:paraId="42328561" w14:textId="77777777" w:rsidR="00690C54" w:rsidRPr="00690C54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b/>
          <w:bCs/>
          <w:color w:val="000000" w:themeColor="text1"/>
          <w:sz w:val="20"/>
          <w:szCs w:val="20"/>
          <w:lang w:eastAsia="en-GB"/>
        </w:rPr>
      </w:pPr>
      <w:r w:rsidRPr="00690C54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 xml:space="preserve">Footnote: </w:t>
      </w:r>
      <w:r w:rsidRPr="00690C54">
        <w:rPr>
          <w:rFonts w:ascii="Verdana" w:hAnsi="Verdana" w:cstheme="minorHAnsi"/>
          <w:b/>
          <w:bCs/>
          <w:color w:val="000000" w:themeColor="text1"/>
          <w:sz w:val="20"/>
          <w:szCs w:val="20"/>
          <w:lang w:eastAsia="en-GB"/>
        </w:rPr>
        <w:t>Highways concerns of RPC and residents of Remenham, Aston</w:t>
      </w:r>
    </w:p>
    <w:p w14:paraId="2733BE58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Inspection chamber in footpath A4130 eastwards up from Matson Drive is discharging from White Hill onto Henley Cricket</w:t>
      </w:r>
      <w:r w:rsidRPr="00690C54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 xml:space="preserve"> ground</w:t>
      </w: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  </w:t>
      </w:r>
    </w:p>
    <w:p w14:paraId="071A0339" w14:textId="77777777" w:rsidR="00690C54" w:rsidRPr="00690C54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</w:pPr>
      <w:r w:rsidRPr="00690C54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A large sign on A4130 is collapsing and falling forward (100m up from A321 junction)</w:t>
      </w:r>
    </w:p>
    <w:p w14:paraId="0BFA5F9A" w14:textId="77777777" w:rsidR="00690C54" w:rsidRPr="00690C54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</w:pPr>
      <w:r w:rsidRPr="00690C54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 xml:space="preserve">Drain on the north side of the A4130 near Leander Club needs clearing </w:t>
      </w:r>
    </w:p>
    <w:p w14:paraId="1F324BC6" w14:textId="17F081CC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 xml:space="preserve">Road markings and clarity of view at junctions of A4130 with A321 and Remenham Lane and Leander </w:t>
      </w:r>
      <w:r w:rsidRPr="00690C54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have almost disapp</w:t>
      </w:r>
      <w:r w:rsidR="005254DD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ea</w:t>
      </w:r>
      <w:r w:rsidRPr="00690C54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 xml:space="preserve">red </w:t>
      </w: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(where there have been several accidents with cyclists) and tree trimming</w:t>
      </w:r>
    </w:p>
    <w:p w14:paraId="6791A094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Junctions Junction of A321 and A4130 near Leander (where one car was recently impaled)</w:t>
      </w:r>
    </w:p>
    <w:p w14:paraId="58CA29B4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Drainage channels on Aston Lane and Remenham Lane</w:t>
      </w:r>
    </w:p>
    <w:p w14:paraId="5EAEB35C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Safety marking at the edge highways where there is a long drop (near UTRC in Remenham Lane, Remenham Church Lane near the Upper Churchyard, and in Remenham Lane between the church and Aston)</w:t>
      </w:r>
    </w:p>
    <w:p w14:paraId="6F23A982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Safety barriers near Remenham Court</w:t>
      </w:r>
    </w:p>
    <w:p w14:paraId="462ADF4E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i/>
          <w:iCs/>
          <w:color w:val="000000" w:themeColor="text1"/>
          <w:sz w:val="20"/>
          <w:szCs w:val="20"/>
          <w:lang w:eastAsia="en-GB"/>
        </w:rPr>
        <w:t>Parking control in Ferry Lane, Aston</w:t>
      </w:r>
    </w:p>
    <w:p w14:paraId="75C58F92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A4130 surface tarmac ridge, legal kerb height and tree debris on White Hill</w:t>
      </w:r>
    </w:p>
    <w:p w14:paraId="3721C4E2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A4130 pavement clearance.</w:t>
      </w:r>
    </w:p>
    <w:p w14:paraId="258ADADC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State of Aston Lane</w:t>
      </w:r>
    </w:p>
    <w:p w14:paraId="5AFAEBB5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Effectiveness of double white lines near Middle Culham</w:t>
      </w:r>
    </w:p>
    <w:p w14:paraId="67316B06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Flooding on Culham Lane, Aston Lane and Remenham Lane leaving mud and gravel on road</w:t>
      </w:r>
    </w:p>
    <w:p w14:paraId="6DE3B113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View, visibility and advisability of logs on verge at A4130-Culham Lane junction (where accidents have impinged on Linda’s house)</w:t>
      </w:r>
    </w:p>
    <w:p w14:paraId="530D1552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20mph or 30mph restrictions on traffic on A4130 in Remenham Hill</w:t>
      </w:r>
    </w:p>
    <w:p w14:paraId="37F7C886" w14:textId="77777777" w:rsidR="00690C54" w:rsidRPr="00F3000B" w:rsidRDefault="00690C54" w:rsidP="00690C54">
      <w:pPr>
        <w:shd w:val="clear" w:color="auto" w:fill="FFFFFF"/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  <w:lang w:eastAsia="en-GB"/>
        </w:rPr>
      </w:pPr>
      <w:r w:rsidRPr="00F3000B">
        <w:rPr>
          <w:rFonts w:ascii="Verdana" w:hAnsi="Verdana" w:cstheme="minorHAnsi"/>
          <w:color w:val="000000" w:themeColor="text1"/>
          <w:sz w:val="20"/>
          <w:szCs w:val="20"/>
          <w:lang w:eastAsia="en-GB"/>
        </w:rPr>
        <w:t>Could one EV point be included in the parking places on Remenham Lane?</w:t>
      </w:r>
    </w:p>
    <w:p w14:paraId="37D49F70" w14:textId="77777777" w:rsidR="00690C54" w:rsidRPr="00690C54" w:rsidRDefault="00690C54" w:rsidP="00690C54">
      <w:pPr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</w:rPr>
      </w:pPr>
      <w:r w:rsidRPr="00690C54">
        <w:rPr>
          <w:rFonts w:ascii="Verdana" w:hAnsi="Verdana" w:cstheme="minorHAnsi"/>
          <w:color w:val="000000" w:themeColor="text1"/>
          <w:sz w:val="20"/>
          <w:szCs w:val="20"/>
        </w:rPr>
        <w:t xml:space="preserve">Could debris be cleared from Remenham Lane after flooding mechanically? </w:t>
      </w:r>
    </w:p>
    <w:p w14:paraId="72F54E98" w14:textId="77777777" w:rsidR="00690C54" w:rsidRPr="00690C54" w:rsidRDefault="00690C54" w:rsidP="00690C54">
      <w:pPr>
        <w:spacing w:after="0" w:line="240" w:lineRule="auto"/>
        <w:ind w:left="851" w:firstLine="0"/>
        <w:rPr>
          <w:rFonts w:ascii="Verdana" w:hAnsi="Verdana" w:cstheme="minorHAnsi"/>
          <w:color w:val="000000" w:themeColor="text1"/>
          <w:sz w:val="20"/>
          <w:szCs w:val="20"/>
        </w:rPr>
      </w:pPr>
      <w:r w:rsidRPr="00690C54">
        <w:rPr>
          <w:rFonts w:ascii="Verdana" w:hAnsi="Verdana" w:cstheme="minorHAnsi"/>
          <w:color w:val="000000" w:themeColor="text1"/>
          <w:sz w:val="20"/>
          <w:szCs w:val="20"/>
        </w:rPr>
        <w:t>Could footpath/pavement approaches to Henley Bridge be cleansed?</w:t>
      </w:r>
    </w:p>
    <w:p w14:paraId="321ACDEB" w14:textId="47D5254A" w:rsidR="00690C54" w:rsidRDefault="00690C54" w:rsidP="00690C54">
      <w:pPr>
        <w:shd w:val="clear" w:color="auto" w:fill="FFFFFF"/>
        <w:spacing w:after="0" w:line="240" w:lineRule="auto"/>
        <w:ind w:left="556" w:firstLine="295"/>
        <w:rPr>
          <w:rFonts w:ascii="Verdana" w:hAnsi="Verdana" w:cs="Arial"/>
          <w:color w:val="000000" w:themeColor="text1"/>
          <w:sz w:val="20"/>
          <w:szCs w:val="20"/>
        </w:rPr>
      </w:pPr>
    </w:p>
    <w:sectPr w:rsidR="00690C5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7D29" w14:textId="77777777" w:rsidR="00CB74D7" w:rsidRDefault="00CB74D7" w:rsidP="00633949">
      <w:pPr>
        <w:spacing w:after="0" w:line="240" w:lineRule="auto"/>
      </w:pPr>
      <w:r>
        <w:separator/>
      </w:r>
    </w:p>
  </w:endnote>
  <w:endnote w:type="continuationSeparator" w:id="0">
    <w:p w14:paraId="18876A02" w14:textId="77777777" w:rsidR="00CB74D7" w:rsidRDefault="00CB74D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76821166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5A5DF3">
      <w:t>4</w:t>
    </w:r>
    <w:r w:rsidR="005A5DF3" w:rsidRPr="005A5DF3">
      <w:rPr>
        <w:vertAlign w:val="superscript"/>
      </w:rPr>
      <w:t>th</w:t>
    </w:r>
    <w:r w:rsidR="005A5DF3">
      <w:t xml:space="preserve"> Jan</w:t>
    </w:r>
    <w:r w:rsidR="00EA6B97">
      <w:t xml:space="preserve"> </w:t>
    </w:r>
    <w:r w:rsidR="005C1380">
      <w:t>202</w:t>
    </w:r>
    <w:r w:rsidR="005A5DF3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E027" w14:textId="77777777" w:rsidR="00CB74D7" w:rsidRDefault="00CB74D7" w:rsidP="00633949">
      <w:pPr>
        <w:spacing w:after="0" w:line="240" w:lineRule="auto"/>
      </w:pPr>
      <w:r>
        <w:separator/>
      </w:r>
    </w:p>
  </w:footnote>
  <w:footnote w:type="continuationSeparator" w:id="0">
    <w:p w14:paraId="270C1966" w14:textId="77777777" w:rsidR="00CB74D7" w:rsidRDefault="00CB74D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51DE" w14:textId="58E61E34" w:rsidR="006000F3" w:rsidRPr="00C8505A" w:rsidRDefault="006000F3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5DF0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26E6F"/>
    <w:rsid w:val="0003359C"/>
    <w:rsid w:val="00034AE5"/>
    <w:rsid w:val="00034F5A"/>
    <w:rsid w:val="0003599E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0F2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21230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ABE"/>
    <w:rsid w:val="002B1B54"/>
    <w:rsid w:val="002B3C59"/>
    <w:rsid w:val="002B4711"/>
    <w:rsid w:val="002B4CC8"/>
    <w:rsid w:val="002B6331"/>
    <w:rsid w:val="002B6DBB"/>
    <w:rsid w:val="002C14F2"/>
    <w:rsid w:val="002C15CB"/>
    <w:rsid w:val="002C2344"/>
    <w:rsid w:val="002C2840"/>
    <w:rsid w:val="002C361C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3D1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2787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4DD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5DF3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0C54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65D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B2E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2D1C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087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2288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2B8A"/>
    <w:rsid w:val="00CA3D79"/>
    <w:rsid w:val="00CA64BC"/>
    <w:rsid w:val="00CB0462"/>
    <w:rsid w:val="00CB4942"/>
    <w:rsid w:val="00CB6EB4"/>
    <w:rsid w:val="00CB74D7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D62B8"/>
    <w:rsid w:val="00CD6809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4EE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5593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37972"/>
    <w:rsid w:val="00F40F6A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3F12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RemenhamPC</cp:lastModifiedBy>
  <cp:revision>2</cp:revision>
  <cp:lastPrinted>2024-01-04T08:05:00Z</cp:lastPrinted>
  <dcterms:created xsi:type="dcterms:W3CDTF">2024-01-07T19:56:00Z</dcterms:created>
  <dcterms:modified xsi:type="dcterms:W3CDTF">2024-01-07T19:56:00Z</dcterms:modified>
</cp:coreProperties>
</file>